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CE192" w14:textId="69CD79F6" w:rsidR="001664F4" w:rsidRPr="00010583" w:rsidRDefault="001664F4" w:rsidP="001664F4">
      <w:pPr>
        <w:widowControl/>
        <w:snapToGrid w:val="0"/>
        <w:jc w:val="center"/>
        <w:rPr>
          <w:rFonts w:ascii="Times New Roman" w:eastAsia="標楷體" w:hAnsi="Times New Roman" w:cs="Times New Roman"/>
          <w:b/>
          <w:sz w:val="32"/>
          <w:szCs w:val="28"/>
        </w:rPr>
      </w:pPr>
      <w:r w:rsidRPr="00010583">
        <w:rPr>
          <w:rFonts w:ascii="Times New Roman" w:eastAsia="標楷體" w:hAnsi="Times New Roman" w:cs="Times New Roman"/>
          <w:b/>
          <w:sz w:val="32"/>
          <w:szCs w:val="28"/>
        </w:rPr>
        <w:t>臺北市立大學休閒運動管理學系教師聘任及升等審查要點</w:t>
      </w:r>
    </w:p>
    <w:p w14:paraId="25A69840" w14:textId="77777777" w:rsidR="001664F4" w:rsidRPr="00010583" w:rsidRDefault="001664F4" w:rsidP="001664F4">
      <w:pPr>
        <w:wordWrap w:val="0"/>
        <w:snapToGrid w:val="0"/>
        <w:ind w:left="354" w:right="318" w:hangingChars="221" w:hanging="354"/>
        <w:jc w:val="right"/>
        <w:rPr>
          <w:rFonts w:ascii="Times New Roman" w:eastAsia="標楷體" w:hAnsi="Times New Roman" w:cs="Times New Roman"/>
          <w:sz w:val="16"/>
          <w:szCs w:val="16"/>
        </w:rPr>
      </w:pPr>
      <w:r w:rsidRPr="00010583">
        <w:rPr>
          <w:rFonts w:ascii="Times New Roman" w:eastAsia="標楷體" w:hAnsi="Times New Roman" w:cs="Times New Roman"/>
          <w:sz w:val="16"/>
          <w:szCs w:val="16"/>
        </w:rPr>
        <w:t>104</w:t>
      </w:r>
      <w:r w:rsidRPr="00010583">
        <w:rPr>
          <w:rFonts w:ascii="Times New Roman" w:eastAsia="標楷體" w:hAnsi="Times New Roman" w:cs="Times New Roman"/>
          <w:sz w:val="16"/>
          <w:szCs w:val="16"/>
        </w:rPr>
        <w:t>年</w:t>
      </w:r>
      <w:r w:rsidRPr="00010583">
        <w:rPr>
          <w:rFonts w:ascii="Times New Roman" w:eastAsia="標楷體" w:hAnsi="Times New Roman" w:cs="Times New Roman"/>
          <w:sz w:val="16"/>
          <w:szCs w:val="16"/>
        </w:rPr>
        <w:t>11</w:t>
      </w:r>
      <w:r w:rsidRPr="00010583">
        <w:rPr>
          <w:rFonts w:ascii="Times New Roman" w:eastAsia="標楷體" w:hAnsi="Times New Roman" w:cs="Times New Roman"/>
          <w:sz w:val="16"/>
          <w:szCs w:val="16"/>
        </w:rPr>
        <w:t>月</w:t>
      </w:r>
      <w:r w:rsidRPr="00010583">
        <w:rPr>
          <w:rFonts w:ascii="Times New Roman" w:eastAsia="標楷體" w:hAnsi="Times New Roman" w:cs="Times New Roman"/>
          <w:sz w:val="16"/>
          <w:szCs w:val="16"/>
        </w:rPr>
        <w:t>2</w:t>
      </w:r>
      <w:r w:rsidRPr="00010583">
        <w:rPr>
          <w:rFonts w:ascii="Times New Roman" w:eastAsia="標楷體" w:hAnsi="Times New Roman" w:cs="Times New Roman"/>
          <w:sz w:val="16"/>
          <w:szCs w:val="16"/>
        </w:rPr>
        <w:t>日</w:t>
      </w:r>
      <w:r w:rsidRPr="00010583">
        <w:rPr>
          <w:rFonts w:ascii="Times New Roman" w:eastAsia="標楷體" w:hAnsi="Times New Roman" w:cs="Times New Roman"/>
          <w:sz w:val="16"/>
          <w:szCs w:val="16"/>
        </w:rPr>
        <w:t>104</w:t>
      </w:r>
      <w:r w:rsidRPr="00010583">
        <w:rPr>
          <w:rFonts w:ascii="Times New Roman" w:eastAsia="標楷體" w:hAnsi="Times New Roman" w:cs="Times New Roman"/>
          <w:sz w:val="16"/>
          <w:szCs w:val="16"/>
        </w:rPr>
        <w:t>學年度第一學期第</w:t>
      </w:r>
      <w:r w:rsidRPr="00010583">
        <w:rPr>
          <w:rFonts w:ascii="Times New Roman" w:eastAsia="標楷體" w:hAnsi="Times New Roman" w:cs="Times New Roman"/>
          <w:sz w:val="16"/>
          <w:szCs w:val="16"/>
        </w:rPr>
        <w:t>3</w:t>
      </w:r>
      <w:r w:rsidRPr="00010583">
        <w:rPr>
          <w:rFonts w:ascii="Times New Roman" w:eastAsia="標楷體" w:hAnsi="Times New Roman" w:cs="Times New Roman"/>
          <w:sz w:val="16"/>
          <w:szCs w:val="16"/>
        </w:rPr>
        <w:t>次系</w:t>
      </w:r>
      <w:proofErr w:type="gramStart"/>
      <w:r w:rsidRPr="00010583">
        <w:rPr>
          <w:rFonts w:ascii="Times New Roman" w:eastAsia="標楷體" w:hAnsi="Times New Roman" w:cs="Times New Roman"/>
          <w:sz w:val="16"/>
          <w:szCs w:val="16"/>
        </w:rPr>
        <w:t>務</w:t>
      </w:r>
      <w:proofErr w:type="gramEnd"/>
      <w:r w:rsidRPr="00010583">
        <w:rPr>
          <w:rFonts w:ascii="Times New Roman" w:eastAsia="標楷體" w:hAnsi="Times New Roman" w:cs="Times New Roman"/>
          <w:sz w:val="16"/>
          <w:szCs w:val="16"/>
        </w:rPr>
        <w:t>會議通過，經院長</w:t>
      </w:r>
      <w:r w:rsidRPr="00010583">
        <w:rPr>
          <w:rFonts w:ascii="Times New Roman" w:eastAsia="標楷體" w:hAnsi="Times New Roman" w:cs="Times New Roman"/>
          <w:sz w:val="16"/>
          <w:szCs w:val="16"/>
        </w:rPr>
        <w:t>105</w:t>
      </w:r>
      <w:r w:rsidRPr="00010583">
        <w:rPr>
          <w:rFonts w:ascii="Times New Roman" w:eastAsia="標楷體" w:hAnsi="Times New Roman" w:cs="Times New Roman"/>
          <w:sz w:val="16"/>
          <w:szCs w:val="16"/>
        </w:rPr>
        <w:t>年</w:t>
      </w:r>
      <w:r w:rsidRPr="00010583">
        <w:rPr>
          <w:rFonts w:ascii="Times New Roman" w:eastAsia="標楷體" w:hAnsi="Times New Roman" w:cs="Times New Roman"/>
          <w:sz w:val="16"/>
          <w:szCs w:val="16"/>
        </w:rPr>
        <w:t>10</w:t>
      </w:r>
      <w:r w:rsidRPr="00010583">
        <w:rPr>
          <w:rFonts w:ascii="Times New Roman" w:eastAsia="標楷體" w:hAnsi="Times New Roman" w:cs="Times New Roman"/>
          <w:sz w:val="16"/>
          <w:szCs w:val="16"/>
        </w:rPr>
        <w:t>月</w:t>
      </w:r>
      <w:r w:rsidRPr="00010583">
        <w:rPr>
          <w:rFonts w:ascii="Times New Roman" w:eastAsia="標楷體" w:hAnsi="Times New Roman" w:cs="Times New Roman"/>
          <w:sz w:val="16"/>
          <w:szCs w:val="16"/>
        </w:rPr>
        <w:t>21</w:t>
      </w:r>
      <w:r w:rsidRPr="00010583">
        <w:rPr>
          <w:rFonts w:ascii="Times New Roman" w:eastAsia="標楷體" w:hAnsi="Times New Roman" w:cs="Times New Roman"/>
          <w:sz w:val="16"/>
          <w:szCs w:val="16"/>
        </w:rPr>
        <w:t>日核定</w:t>
      </w:r>
    </w:p>
    <w:p w14:paraId="032B8C8C" w14:textId="77777777" w:rsidR="001664F4" w:rsidRPr="00010583" w:rsidRDefault="001664F4" w:rsidP="001664F4">
      <w:pPr>
        <w:wordWrap w:val="0"/>
        <w:snapToGrid w:val="0"/>
        <w:ind w:left="354" w:right="318" w:hangingChars="221" w:hanging="354"/>
        <w:jc w:val="right"/>
        <w:rPr>
          <w:rFonts w:ascii="Times New Roman" w:eastAsia="標楷體" w:hAnsi="Times New Roman" w:cs="Times New Roman"/>
          <w:sz w:val="16"/>
          <w:szCs w:val="16"/>
        </w:rPr>
      </w:pPr>
      <w:r w:rsidRPr="00010583">
        <w:rPr>
          <w:rFonts w:ascii="Times New Roman" w:eastAsia="標楷體" w:hAnsi="Times New Roman" w:cs="Times New Roman"/>
          <w:sz w:val="16"/>
          <w:szCs w:val="16"/>
        </w:rPr>
        <w:t>108</w:t>
      </w:r>
      <w:r w:rsidRPr="00010583">
        <w:rPr>
          <w:rFonts w:ascii="Times New Roman" w:eastAsia="標楷體" w:hAnsi="Times New Roman" w:cs="Times New Roman"/>
          <w:sz w:val="16"/>
          <w:szCs w:val="16"/>
        </w:rPr>
        <w:t>年</w:t>
      </w:r>
      <w:r w:rsidRPr="00010583">
        <w:rPr>
          <w:rFonts w:ascii="Times New Roman" w:eastAsia="標楷體" w:hAnsi="Times New Roman" w:cs="Times New Roman"/>
          <w:sz w:val="16"/>
          <w:szCs w:val="16"/>
        </w:rPr>
        <w:t>1</w:t>
      </w:r>
      <w:r w:rsidRPr="00010583">
        <w:rPr>
          <w:rFonts w:ascii="Times New Roman" w:eastAsia="標楷體" w:hAnsi="Times New Roman" w:cs="Times New Roman"/>
          <w:sz w:val="16"/>
          <w:szCs w:val="16"/>
        </w:rPr>
        <w:t>月</w:t>
      </w:r>
      <w:r w:rsidRPr="00010583">
        <w:rPr>
          <w:rFonts w:ascii="Times New Roman" w:eastAsia="標楷體" w:hAnsi="Times New Roman" w:cs="Times New Roman"/>
          <w:sz w:val="16"/>
          <w:szCs w:val="16"/>
        </w:rPr>
        <w:t>10</w:t>
      </w:r>
      <w:r w:rsidRPr="00010583">
        <w:rPr>
          <w:rFonts w:ascii="Times New Roman" w:eastAsia="標楷體" w:hAnsi="Times New Roman" w:cs="Times New Roman"/>
          <w:sz w:val="16"/>
          <w:szCs w:val="16"/>
        </w:rPr>
        <w:t>日</w:t>
      </w:r>
      <w:r w:rsidRPr="00010583">
        <w:rPr>
          <w:rFonts w:ascii="Times New Roman" w:eastAsia="標楷體" w:hAnsi="Times New Roman" w:cs="Times New Roman"/>
          <w:sz w:val="16"/>
          <w:szCs w:val="16"/>
        </w:rPr>
        <w:t>107</w:t>
      </w:r>
      <w:r w:rsidRPr="00010583">
        <w:rPr>
          <w:rFonts w:ascii="Times New Roman" w:eastAsia="標楷體" w:hAnsi="Times New Roman" w:cs="Times New Roman"/>
          <w:sz w:val="16"/>
          <w:szCs w:val="16"/>
        </w:rPr>
        <w:t>學年度第一學期第</w:t>
      </w:r>
      <w:r w:rsidRPr="00010583">
        <w:rPr>
          <w:rFonts w:ascii="Times New Roman" w:eastAsia="標楷體" w:hAnsi="Times New Roman" w:cs="Times New Roman"/>
          <w:sz w:val="16"/>
          <w:szCs w:val="16"/>
        </w:rPr>
        <w:t>2</w:t>
      </w:r>
      <w:r w:rsidRPr="00010583">
        <w:rPr>
          <w:rFonts w:ascii="Times New Roman" w:eastAsia="標楷體" w:hAnsi="Times New Roman" w:cs="Times New Roman"/>
          <w:sz w:val="16"/>
          <w:szCs w:val="16"/>
        </w:rPr>
        <w:t>次系</w:t>
      </w:r>
      <w:proofErr w:type="gramStart"/>
      <w:r w:rsidRPr="00010583">
        <w:rPr>
          <w:rFonts w:ascii="Times New Roman" w:eastAsia="標楷體" w:hAnsi="Times New Roman" w:cs="Times New Roman"/>
          <w:sz w:val="16"/>
          <w:szCs w:val="16"/>
        </w:rPr>
        <w:t>務</w:t>
      </w:r>
      <w:proofErr w:type="gramEnd"/>
      <w:r w:rsidRPr="00010583">
        <w:rPr>
          <w:rFonts w:ascii="Times New Roman" w:eastAsia="標楷體" w:hAnsi="Times New Roman" w:cs="Times New Roman"/>
          <w:sz w:val="16"/>
          <w:szCs w:val="16"/>
        </w:rPr>
        <w:t>會議通過，經院長</w:t>
      </w:r>
      <w:r w:rsidRPr="00010583">
        <w:rPr>
          <w:rFonts w:ascii="Times New Roman" w:eastAsia="標楷體" w:hAnsi="Times New Roman" w:cs="Times New Roman"/>
          <w:sz w:val="16"/>
          <w:szCs w:val="16"/>
        </w:rPr>
        <w:t>108</w:t>
      </w:r>
      <w:r w:rsidRPr="00010583">
        <w:rPr>
          <w:rFonts w:ascii="Times New Roman" w:eastAsia="標楷體" w:hAnsi="Times New Roman" w:cs="Times New Roman"/>
          <w:sz w:val="16"/>
          <w:szCs w:val="16"/>
        </w:rPr>
        <w:t>年</w:t>
      </w:r>
      <w:r w:rsidRPr="00010583">
        <w:rPr>
          <w:rFonts w:ascii="Times New Roman" w:eastAsia="標楷體" w:hAnsi="Times New Roman" w:cs="Times New Roman"/>
          <w:sz w:val="16"/>
          <w:szCs w:val="16"/>
        </w:rPr>
        <w:t>2</w:t>
      </w:r>
      <w:r w:rsidRPr="00010583">
        <w:rPr>
          <w:rFonts w:ascii="Times New Roman" w:eastAsia="標楷體" w:hAnsi="Times New Roman" w:cs="Times New Roman"/>
          <w:sz w:val="16"/>
          <w:szCs w:val="16"/>
        </w:rPr>
        <w:t>月</w:t>
      </w:r>
      <w:r w:rsidRPr="00010583">
        <w:rPr>
          <w:rFonts w:ascii="Times New Roman" w:eastAsia="標楷體" w:hAnsi="Times New Roman" w:cs="Times New Roman"/>
          <w:sz w:val="16"/>
          <w:szCs w:val="16"/>
        </w:rPr>
        <w:t>14</w:t>
      </w:r>
      <w:r w:rsidRPr="00010583">
        <w:rPr>
          <w:rFonts w:ascii="Times New Roman" w:eastAsia="標楷體" w:hAnsi="Times New Roman" w:cs="Times New Roman"/>
          <w:sz w:val="16"/>
          <w:szCs w:val="16"/>
        </w:rPr>
        <w:t>日核定</w:t>
      </w:r>
    </w:p>
    <w:p w14:paraId="38BB7A4D" w14:textId="77777777" w:rsidR="001664F4" w:rsidRPr="00010583" w:rsidRDefault="001664F4" w:rsidP="001664F4">
      <w:pPr>
        <w:wordWrap w:val="0"/>
        <w:snapToGrid w:val="0"/>
        <w:ind w:left="354" w:right="318" w:hangingChars="221" w:hanging="354"/>
        <w:jc w:val="right"/>
        <w:rPr>
          <w:rFonts w:ascii="Times New Roman" w:eastAsia="標楷體" w:hAnsi="Times New Roman" w:cs="Times New Roman"/>
          <w:sz w:val="16"/>
          <w:szCs w:val="16"/>
        </w:rPr>
      </w:pPr>
      <w:r w:rsidRPr="00010583">
        <w:rPr>
          <w:rFonts w:ascii="Times New Roman" w:eastAsia="標楷體" w:hAnsi="Times New Roman" w:cs="Times New Roman"/>
          <w:sz w:val="16"/>
          <w:szCs w:val="16"/>
        </w:rPr>
        <w:t>112</w:t>
      </w:r>
      <w:r w:rsidRPr="00010583">
        <w:rPr>
          <w:rFonts w:ascii="Times New Roman" w:eastAsia="標楷體" w:hAnsi="Times New Roman" w:cs="Times New Roman"/>
          <w:sz w:val="16"/>
          <w:szCs w:val="16"/>
        </w:rPr>
        <w:t>年</w:t>
      </w:r>
      <w:r w:rsidRPr="00010583">
        <w:rPr>
          <w:rFonts w:ascii="Times New Roman" w:eastAsia="標楷體" w:hAnsi="Times New Roman" w:cs="Times New Roman"/>
          <w:sz w:val="16"/>
          <w:szCs w:val="16"/>
        </w:rPr>
        <w:t>11</w:t>
      </w:r>
      <w:r w:rsidRPr="00010583">
        <w:rPr>
          <w:rFonts w:ascii="Times New Roman" w:eastAsia="標楷體" w:hAnsi="Times New Roman" w:cs="Times New Roman"/>
          <w:sz w:val="16"/>
          <w:szCs w:val="16"/>
        </w:rPr>
        <w:t>月</w:t>
      </w:r>
      <w:r w:rsidRPr="00010583">
        <w:rPr>
          <w:rFonts w:ascii="Times New Roman" w:eastAsia="標楷體" w:hAnsi="Times New Roman" w:cs="Times New Roman"/>
          <w:sz w:val="16"/>
          <w:szCs w:val="16"/>
        </w:rPr>
        <w:t>15</w:t>
      </w:r>
      <w:r w:rsidRPr="00010583">
        <w:rPr>
          <w:rFonts w:ascii="Times New Roman" w:eastAsia="標楷體" w:hAnsi="Times New Roman" w:cs="Times New Roman"/>
          <w:sz w:val="16"/>
          <w:szCs w:val="16"/>
        </w:rPr>
        <w:t>日</w:t>
      </w:r>
      <w:r w:rsidRPr="00010583">
        <w:rPr>
          <w:rFonts w:ascii="Times New Roman" w:eastAsia="標楷體" w:hAnsi="Times New Roman" w:cs="Times New Roman"/>
          <w:sz w:val="16"/>
          <w:szCs w:val="16"/>
        </w:rPr>
        <w:t>112</w:t>
      </w:r>
      <w:r w:rsidRPr="00010583">
        <w:rPr>
          <w:rFonts w:ascii="Times New Roman" w:eastAsia="標楷體" w:hAnsi="Times New Roman" w:cs="Times New Roman"/>
          <w:sz w:val="16"/>
          <w:szCs w:val="16"/>
        </w:rPr>
        <w:t>學年度第一學期第</w:t>
      </w:r>
      <w:r w:rsidRPr="00010583">
        <w:rPr>
          <w:rFonts w:ascii="Times New Roman" w:eastAsia="標楷體" w:hAnsi="Times New Roman" w:cs="Times New Roman"/>
          <w:sz w:val="16"/>
          <w:szCs w:val="16"/>
        </w:rPr>
        <w:t>4</w:t>
      </w:r>
      <w:r w:rsidRPr="00010583">
        <w:rPr>
          <w:rFonts w:ascii="Times New Roman" w:eastAsia="標楷體" w:hAnsi="Times New Roman" w:cs="Times New Roman"/>
          <w:sz w:val="16"/>
          <w:szCs w:val="16"/>
        </w:rPr>
        <w:t>次系</w:t>
      </w:r>
      <w:proofErr w:type="gramStart"/>
      <w:r w:rsidRPr="00010583">
        <w:rPr>
          <w:rFonts w:ascii="Times New Roman" w:eastAsia="標楷體" w:hAnsi="Times New Roman" w:cs="Times New Roman"/>
          <w:sz w:val="16"/>
          <w:szCs w:val="16"/>
        </w:rPr>
        <w:t>務</w:t>
      </w:r>
      <w:proofErr w:type="gramEnd"/>
      <w:r w:rsidRPr="00010583">
        <w:rPr>
          <w:rFonts w:ascii="Times New Roman" w:eastAsia="標楷體" w:hAnsi="Times New Roman" w:cs="Times New Roman"/>
          <w:sz w:val="16"/>
          <w:szCs w:val="16"/>
        </w:rPr>
        <w:t>會議通過</w:t>
      </w:r>
    </w:p>
    <w:p w14:paraId="0B4FB298" w14:textId="77777777" w:rsidR="001664F4" w:rsidRPr="00010583" w:rsidRDefault="001664F4" w:rsidP="001664F4">
      <w:pPr>
        <w:wordWrap w:val="0"/>
        <w:snapToGrid w:val="0"/>
        <w:ind w:left="354" w:right="318" w:hangingChars="221" w:hanging="354"/>
        <w:jc w:val="right"/>
        <w:rPr>
          <w:rFonts w:ascii="Times New Roman" w:eastAsia="標楷體" w:hAnsi="Times New Roman" w:cs="Times New Roman"/>
          <w:sz w:val="16"/>
          <w:szCs w:val="16"/>
        </w:rPr>
      </w:pPr>
      <w:r w:rsidRPr="00010583">
        <w:rPr>
          <w:rFonts w:ascii="Times New Roman" w:eastAsia="標楷體" w:hAnsi="Times New Roman" w:cs="Times New Roman"/>
          <w:sz w:val="16"/>
          <w:szCs w:val="16"/>
        </w:rPr>
        <w:t>113</w:t>
      </w:r>
      <w:r w:rsidRPr="00010583">
        <w:rPr>
          <w:rFonts w:ascii="Times New Roman" w:eastAsia="標楷體" w:hAnsi="Times New Roman" w:cs="Times New Roman"/>
          <w:sz w:val="16"/>
          <w:szCs w:val="16"/>
        </w:rPr>
        <w:t>年</w:t>
      </w:r>
      <w:r w:rsidRPr="00010583">
        <w:rPr>
          <w:rFonts w:ascii="Times New Roman" w:eastAsia="標楷體" w:hAnsi="Times New Roman" w:cs="Times New Roman"/>
          <w:sz w:val="16"/>
          <w:szCs w:val="16"/>
        </w:rPr>
        <w:t>1</w:t>
      </w:r>
      <w:r w:rsidRPr="00010583">
        <w:rPr>
          <w:rFonts w:ascii="Times New Roman" w:eastAsia="標楷體" w:hAnsi="Times New Roman" w:cs="Times New Roman"/>
          <w:sz w:val="16"/>
          <w:szCs w:val="16"/>
        </w:rPr>
        <w:t>月</w:t>
      </w:r>
      <w:r w:rsidRPr="00010583">
        <w:rPr>
          <w:rFonts w:ascii="Times New Roman" w:eastAsia="標楷體" w:hAnsi="Times New Roman" w:cs="Times New Roman"/>
          <w:sz w:val="16"/>
          <w:szCs w:val="16"/>
        </w:rPr>
        <w:t>2</w:t>
      </w:r>
      <w:r w:rsidRPr="00010583">
        <w:rPr>
          <w:rFonts w:ascii="Times New Roman" w:eastAsia="標楷體" w:hAnsi="Times New Roman" w:cs="Times New Roman"/>
          <w:sz w:val="16"/>
          <w:szCs w:val="16"/>
        </w:rPr>
        <w:t>日</w:t>
      </w:r>
      <w:r w:rsidRPr="00010583">
        <w:rPr>
          <w:rFonts w:ascii="Times New Roman" w:eastAsia="標楷體" w:hAnsi="Times New Roman" w:cs="Times New Roman"/>
          <w:sz w:val="16"/>
          <w:szCs w:val="16"/>
        </w:rPr>
        <w:t>112</w:t>
      </w:r>
      <w:r w:rsidRPr="00010583">
        <w:rPr>
          <w:rFonts w:ascii="Times New Roman" w:eastAsia="標楷體" w:hAnsi="Times New Roman" w:cs="Times New Roman"/>
          <w:sz w:val="16"/>
          <w:szCs w:val="16"/>
        </w:rPr>
        <w:t>學年度第一學期第</w:t>
      </w:r>
      <w:r w:rsidRPr="00010583">
        <w:rPr>
          <w:rFonts w:ascii="Times New Roman" w:eastAsia="標楷體" w:hAnsi="Times New Roman" w:cs="Times New Roman"/>
          <w:sz w:val="16"/>
          <w:szCs w:val="16"/>
        </w:rPr>
        <w:t>5</w:t>
      </w:r>
      <w:r w:rsidRPr="00010583">
        <w:rPr>
          <w:rFonts w:ascii="Times New Roman" w:eastAsia="標楷體" w:hAnsi="Times New Roman" w:cs="Times New Roman"/>
          <w:sz w:val="16"/>
          <w:szCs w:val="16"/>
        </w:rPr>
        <w:t>次系</w:t>
      </w:r>
      <w:proofErr w:type="gramStart"/>
      <w:r w:rsidRPr="00010583">
        <w:rPr>
          <w:rFonts w:ascii="Times New Roman" w:eastAsia="標楷體" w:hAnsi="Times New Roman" w:cs="Times New Roman"/>
          <w:sz w:val="16"/>
          <w:szCs w:val="16"/>
        </w:rPr>
        <w:t>務</w:t>
      </w:r>
      <w:proofErr w:type="gramEnd"/>
      <w:r w:rsidRPr="00010583">
        <w:rPr>
          <w:rFonts w:ascii="Times New Roman" w:eastAsia="標楷體" w:hAnsi="Times New Roman" w:cs="Times New Roman"/>
          <w:sz w:val="16"/>
          <w:szCs w:val="16"/>
        </w:rPr>
        <w:t>會議通過，經院長</w:t>
      </w:r>
      <w:r w:rsidRPr="00010583">
        <w:rPr>
          <w:rFonts w:ascii="Times New Roman" w:eastAsia="標楷體" w:hAnsi="Times New Roman" w:cs="Times New Roman"/>
          <w:sz w:val="16"/>
          <w:szCs w:val="16"/>
        </w:rPr>
        <w:t>113</w:t>
      </w:r>
      <w:r w:rsidRPr="00010583">
        <w:rPr>
          <w:rFonts w:ascii="Times New Roman" w:eastAsia="標楷體" w:hAnsi="Times New Roman" w:cs="Times New Roman"/>
          <w:sz w:val="16"/>
          <w:szCs w:val="16"/>
        </w:rPr>
        <w:t>年</w:t>
      </w:r>
      <w:r w:rsidRPr="00010583">
        <w:rPr>
          <w:rFonts w:ascii="Times New Roman" w:eastAsia="標楷體" w:hAnsi="Times New Roman" w:cs="Times New Roman" w:hint="eastAsia"/>
          <w:sz w:val="16"/>
          <w:szCs w:val="16"/>
        </w:rPr>
        <w:t>1</w:t>
      </w:r>
      <w:r w:rsidRPr="00010583">
        <w:rPr>
          <w:rFonts w:ascii="Times New Roman" w:eastAsia="標楷體" w:hAnsi="Times New Roman" w:cs="Times New Roman"/>
          <w:sz w:val="16"/>
          <w:szCs w:val="16"/>
        </w:rPr>
        <w:t>月</w:t>
      </w:r>
      <w:r w:rsidRPr="00010583">
        <w:rPr>
          <w:rFonts w:ascii="Times New Roman" w:eastAsia="標楷體" w:hAnsi="Times New Roman" w:cs="Times New Roman" w:hint="eastAsia"/>
          <w:sz w:val="16"/>
          <w:szCs w:val="16"/>
        </w:rPr>
        <w:t>2</w:t>
      </w:r>
      <w:r w:rsidRPr="00010583">
        <w:rPr>
          <w:rFonts w:ascii="Times New Roman" w:eastAsia="標楷體" w:hAnsi="Times New Roman" w:cs="Times New Roman"/>
          <w:sz w:val="16"/>
          <w:szCs w:val="16"/>
        </w:rPr>
        <w:t>3</w:t>
      </w:r>
      <w:r w:rsidRPr="00010583">
        <w:rPr>
          <w:rFonts w:ascii="Times New Roman" w:eastAsia="標楷體" w:hAnsi="Times New Roman" w:cs="Times New Roman"/>
          <w:sz w:val="16"/>
          <w:szCs w:val="16"/>
        </w:rPr>
        <w:t>日核定</w:t>
      </w:r>
    </w:p>
    <w:p w14:paraId="0B833ACD" w14:textId="73C71098" w:rsidR="001664F4" w:rsidRPr="00010583" w:rsidRDefault="001664F4" w:rsidP="001664F4">
      <w:pPr>
        <w:wordWrap w:val="0"/>
        <w:snapToGrid w:val="0"/>
        <w:ind w:left="354" w:right="318" w:hangingChars="221" w:hanging="354"/>
        <w:jc w:val="right"/>
        <w:rPr>
          <w:rFonts w:ascii="Times New Roman" w:eastAsia="標楷體" w:hAnsi="Times New Roman" w:cs="Times New Roman"/>
          <w:b/>
          <w:bCs/>
          <w:sz w:val="16"/>
          <w:szCs w:val="16"/>
          <w:u w:val="single"/>
        </w:rPr>
      </w:pPr>
      <w:r w:rsidRPr="00010583">
        <w:rPr>
          <w:rFonts w:ascii="Times New Roman" w:eastAsia="標楷體" w:hAnsi="Times New Roman" w:cs="Times New Roman"/>
          <w:b/>
          <w:bCs/>
          <w:sz w:val="16"/>
          <w:szCs w:val="16"/>
          <w:u w:val="single"/>
        </w:rPr>
        <w:t>114</w:t>
      </w:r>
      <w:r w:rsidRPr="00010583">
        <w:rPr>
          <w:rFonts w:ascii="Times New Roman" w:eastAsia="標楷體" w:hAnsi="Times New Roman" w:cs="Times New Roman"/>
          <w:b/>
          <w:bCs/>
          <w:sz w:val="16"/>
          <w:szCs w:val="16"/>
          <w:u w:val="single"/>
        </w:rPr>
        <w:t>年</w:t>
      </w:r>
      <w:r w:rsidRPr="00010583">
        <w:rPr>
          <w:rFonts w:ascii="Times New Roman" w:eastAsia="標楷體" w:hAnsi="Times New Roman" w:cs="Times New Roman"/>
          <w:b/>
          <w:bCs/>
          <w:sz w:val="16"/>
          <w:szCs w:val="16"/>
          <w:u w:val="single"/>
        </w:rPr>
        <w:t>4</w:t>
      </w:r>
      <w:r w:rsidRPr="00010583">
        <w:rPr>
          <w:rFonts w:ascii="Times New Roman" w:eastAsia="標楷體" w:hAnsi="Times New Roman" w:cs="Times New Roman"/>
          <w:b/>
          <w:bCs/>
          <w:sz w:val="16"/>
          <w:szCs w:val="16"/>
          <w:u w:val="single"/>
        </w:rPr>
        <w:t>月</w:t>
      </w:r>
      <w:r w:rsidRPr="00010583">
        <w:rPr>
          <w:rFonts w:ascii="Times New Roman" w:eastAsia="標楷體" w:hAnsi="Times New Roman" w:cs="Times New Roman"/>
          <w:b/>
          <w:bCs/>
          <w:sz w:val="16"/>
          <w:szCs w:val="16"/>
          <w:u w:val="single"/>
        </w:rPr>
        <w:t>9</w:t>
      </w:r>
      <w:r w:rsidRPr="00010583">
        <w:rPr>
          <w:rFonts w:ascii="Times New Roman" w:eastAsia="標楷體" w:hAnsi="Times New Roman" w:cs="Times New Roman"/>
          <w:b/>
          <w:bCs/>
          <w:sz w:val="16"/>
          <w:szCs w:val="16"/>
          <w:u w:val="single"/>
        </w:rPr>
        <w:t>日</w:t>
      </w:r>
      <w:r w:rsidRPr="00010583">
        <w:rPr>
          <w:rFonts w:ascii="Times New Roman" w:eastAsia="標楷體" w:hAnsi="Times New Roman" w:cs="Times New Roman"/>
          <w:b/>
          <w:bCs/>
          <w:sz w:val="16"/>
          <w:szCs w:val="16"/>
          <w:u w:val="single"/>
        </w:rPr>
        <w:t>113</w:t>
      </w:r>
      <w:r w:rsidRPr="00010583">
        <w:rPr>
          <w:rFonts w:ascii="Times New Roman" w:eastAsia="標楷體" w:hAnsi="Times New Roman" w:cs="Times New Roman"/>
          <w:b/>
          <w:bCs/>
          <w:sz w:val="16"/>
          <w:szCs w:val="16"/>
          <w:u w:val="single"/>
        </w:rPr>
        <w:t>學年度第</w:t>
      </w:r>
      <w:r w:rsidRPr="00010583">
        <w:rPr>
          <w:rFonts w:ascii="Times New Roman" w:eastAsia="標楷體" w:hAnsi="Times New Roman" w:cs="Times New Roman" w:hint="eastAsia"/>
          <w:b/>
          <w:bCs/>
          <w:sz w:val="16"/>
          <w:szCs w:val="16"/>
          <w:u w:val="single"/>
        </w:rPr>
        <w:t>二</w:t>
      </w:r>
      <w:r w:rsidRPr="00010583">
        <w:rPr>
          <w:rFonts w:ascii="Times New Roman" w:eastAsia="標楷體" w:hAnsi="Times New Roman" w:cs="Times New Roman"/>
          <w:b/>
          <w:bCs/>
          <w:sz w:val="16"/>
          <w:szCs w:val="16"/>
          <w:u w:val="single"/>
        </w:rPr>
        <w:t>學期第</w:t>
      </w:r>
      <w:r w:rsidRPr="00010583">
        <w:rPr>
          <w:rFonts w:ascii="Times New Roman" w:eastAsia="標楷體" w:hAnsi="Times New Roman" w:cs="Times New Roman"/>
          <w:b/>
          <w:bCs/>
          <w:sz w:val="16"/>
          <w:szCs w:val="16"/>
          <w:u w:val="single"/>
        </w:rPr>
        <w:t>2</w:t>
      </w:r>
      <w:r w:rsidRPr="00010583">
        <w:rPr>
          <w:rFonts w:ascii="Times New Roman" w:eastAsia="標楷體" w:hAnsi="Times New Roman" w:cs="Times New Roman"/>
          <w:b/>
          <w:bCs/>
          <w:sz w:val="16"/>
          <w:szCs w:val="16"/>
          <w:u w:val="single"/>
        </w:rPr>
        <w:t>次系</w:t>
      </w:r>
      <w:proofErr w:type="gramStart"/>
      <w:r w:rsidRPr="00010583">
        <w:rPr>
          <w:rFonts w:ascii="Times New Roman" w:eastAsia="標楷體" w:hAnsi="Times New Roman" w:cs="Times New Roman"/>
          <w:b/>
          <w:bCs/>
          <w:sz w:val="16"/>
          <w:szCs w:val="16"/>
          <w:u w:val="single"/>
        </w:rPr>
        <w:t>務</w:t>
      </w:r>
      <w:proofErr w:type="gramEnd"/>
      <w:r w:rsidRPr="00010583">
        <w:rPr>
          <w:rFonts w:ascii="Times New Roman" w:eastAsia="標楷體" w:hAnsi="Times New Roman" w:cs="Times New Roman"/>
          <w:b/>
          <w:bCs/>
          <w:sz w:val="16"/>
          <w:szCs w:val="16"/>
          <w:u w:val="single"/>
        </w:rPr>
        <w:t>會議通過，經院長</w:t>
      </w:r>
      <w:r w:rsidRPr="00010583">
        <w:rPr>
          <w:rFonts w:ascii="Times New Roman" w:eastAsia="標楷體" w:hAnsi="Times New Roman" w:cs="Times New Roman"/>
          <w:b/>
          <w:bCs/>
          <w:sz w:val="16"/>
          <w:szCs w:val="16"/>
          <w:u w:val="single"/>
        </w:rPr>
        <w:t>114</w:t>
      </w:r>
      <w:r w:rsidRPr="00010583">
        <w:rPr>
          <w:rFonts w:ascii="Times New Roman" w:eastAsia="標楷體" w:hAnsi="Times New Roman" w:cs="Times New Roman"/>
          <w:b/>
          <w:bCs/>
          <w:sz w:val="16"/>
          <w:szCs w:val="16"/>
          <w:u w:val="single"/>
        </w:rPr>
        <w:t>年</w:t>
      </w:r>
      <w:r w:rsidR="006F08CD" w:rsidRPr="00010583">
        <w:rPr>
          <w:rFonts w:ascii="Times New Roman" w:eastAsia="標楷體" w:hAnsi="Times New Roman" w:cs="Times New Roman" w:hint="eastAsia"/>
          <w:b/>
          <w:bCs/>
          <w:sz w:val="16"/>
          <w:szCs w:val="16"/>
          <w:u w:val="single"/>
        </w:rPr>
        <w:t>4</w:t>
      </w:r>
      <w:r w:rsidRPr="00010583">
        <w:rPr>
          <w:rFonts w:ascii="Times New Roman" w:eastAsia="標楷體" w:hAnsi="Times New Roman" w:cs="Times New Roman"/>
          <w:b/>
          <w:bCs/>
          <w:sz w:val="16"/>
          <w:szCs w:val="16"/>
          <w:u w:val="single"/>
        </w:rPr>
        <w:t>月</w:t>
      </w:r>
      <w:r w:rsidR="006F08CD" w:rsidRPr="00010583">
        <w:rPr>
          <w:rFonts w:ascii="Times New Roman" w:eastAsia="標楷體" w:hAnsi="Times New Roman" w:cs="Times New Roman" w:hint="eastAsia"/>
          <w:b/>
          <w:bCs/>
          <w:sz w:val="16"/>
          <w:szCs w:val="16"/>
          <w:u w:val="single"/>
        </w:rPr>
        <w:t>2</w:t>
      </w:r>
      <w:r w:rsidR="006F08CD" w:rsidRPr="00010583">
        <w:rPr>
          <w:rFonts w:ascii="Times New Roman" w:eastAsia="標楷體" w:hAnsi="Times New Roman" w:cs="Times New Roman"/>
          <w:b/>
          <w:bCs/>
          <w:sz w:val="16"/>
          <w:szCs w:val="16"/>
          <w:u w:val="single"/>
        </w:rPr>
        <w:t>9</w:t>
      </w:r>
      <w:r w:rsidRPr="00010583">
        <w:rPr>
          <w:rFonts w:ascii="Times New Roman" w:eastAsia="標楷體" w:hAnsi="Times New Roman" w:cs="Times New Roman"/>
          <w:b/>
          <w:bCs/>
          <w:sz w:val="16"/>
          <w:szCs w:val="16"/>
          <w:u w:val="single"/>
        </w:rPr>
        <w:t>日核定</w:t>
      </w:r>
    </w:p>
    <w:p w14:paraId="44738C2F" w14:textId="77777777" w:rsidR="001664F4" w:rsidRPr="00010583" w:rsidRDefault="001664F4" w:rsidP="001664F4">
      <w:pPr>
        <w:snapToGrid w:val="0"/>
        <w:ind w:left="354" w:right="318" w:hangingChars="221" w:hanging="354"/>
        <w:jc w:val="right"/>
        <w:rPr>
          <w:rFonts w:ascii="Times New Roman" w:eastAsia="標楷體" w:hAnsi="Times New Roman" w:cs="Times New Roman"/>
          <w:sz w:val="16"/>
          <w:szCs w:val="16"/>
        </w:rPr>
      </w:pPr>
    </w:p>
    <w:p w14:paraId="1FD5CC61" w14:textId="77777777" w:rsidR="001664F4" w:rsidRPr="00010583" w:rsidRDefault="001664F4" w:rsidP="001664F4">
      <w:pPr>
        <w:widowControl/>
        <w:adjustRightInd w:val="0"/>
        <w:snapToGrid w:val="0"/>
        <w:ind w:left="560" w:hangingChars="200" w:hanging="560"/>
        <w:rPr>
          <w:rFonts w:ascii="Times New Roman" w:eastAsia="標楷體" w:hAnsi="Times New Roman" w:cs="Times New Roman"/>
          <w:sz w:val="28"/>
          <w:szCs w:val="28"/>
        </w:rPr>
      </w:pPr>
      <w:r w:rsidRPr="00010583">
        <w:rPr>
          <w:rFonts w:ascii="Times New Roman" w:eastAsia="標楷體" w:hAnsi="Times New Roman" w:cs="Times New Roman" w:hint="eastAsia"/>
          <w:sz w:val="28"/>
          <w:szCs w:val="28"/>
        </w:rPr>
        <w:t>一、</w:t>
      </w:r>
      <w:r w:rsidRPr="00010583">
        <w:rPr>
          <w:rFonts w:ascii="Times New Roman" w:eastAsia="標楷體" w:hAnsi="Times New Roman" w:cs="Times New Roman"/>
          <w:sz w:val="28"/>
          <w:szCs w:val="28"/>
        </w:rPr>
        <w:t>本要點依據臺北市立大學（以下簡稱本校）教師聘任及升等評審辦法第</w:t>
      </w:r>
      <w:r w:rsidRPr="00010583">
        <w:rPr>
          <w:rFonts w:ascii="Times New Roman" w:eastAsia="標楷體" w:hAnsi="Times New Roman" w:cs="Times New Roman" w:hint="eastAsia"/>
          <w:sz w:val="28"/>
          <w:szCs w:val="28"/>
        </w:rPr>
        <w:t>四</w:t>
      </w:r>
      <w:r w:rsidRPr="00010583">
        <w:rPr>
          <w:rFonts w:ascii="Times New Roman" w:eastAsia="標楷體" w:hAnsi="Times New Roman" w:cs="Times New Roman"/>
          <w:sz w:val="28"/>
          <w:szCs w:val="28"/>
        </w:rPr>
        <w:t>條第二項訂定之。</w:t>
      </w:r>
    </w:p>
    <w:p w14:paraId="680E6EE4" w14:textId="77777777" w:rsidR="001664F4" w:rsidRPr="00010583" w:rsidRDefault="001664F4" w:rsidP="001664F4">
      <w:pPr>
        <w:widowControl/>
        <w:adjustRightInd w:val="0"/>
        <w:snapToGrid w:val="0"/>
        <w:ind w:right="641"/>
        <w:jc w:val="center"/>
        <w:rPr>
          <w:rFonts w:ascii="Times New Roman" w:eastAsia="標楷體" w:hAnsi="Times New Roman" w:cs="Times New Roman"/>
          <w:b/>
          <w:sz w:val="28"/>
          <w:szCs w:val="28"/>
        </w:rPr>
      </w:pPr>
    </w:p>
    <w:p w14:paraId="0CC10FE0" w14:textId="77777777" w:rsidR="001664F4" w:rsidRPr="00010583" w:rsidRDefault="001664F4" w:rsidP="001664F4">
      <w:pPr>
        <w:pStyle w:val="a3"/>
        <w:widowControl/>
        <w:numPr>
          <w:ilvl w:val="0"/>
          <w:numId w:val="2"/>
        </w:numPr>
        <w:adjustRightInd w:val="0"/>
        <w:snapToGrid w:val="0"/>
        <w:ind w:leftChars="0" w:right="641"/>
        <w:jc w:val="center"/>
        <w:rPr>
          <w:rFonts w:ascii="Times New Roman" w:eastAsia="標楷體" w:hAnsi="Times New Roman" w:cs="Times New Roman"/>
          <w:b/>
          <w:sz w:val="28"/>
          <w:szCs w:val="28"/>
        </w:rPr>
      </w:pPr>
      <w:r w:rsidRPr="00010583">
        <w:rPr>
          <w:rFonts w:ascii="Times New Roman" w:eastAsia="標楷體" w:hAnsi="Times New Roman" w:cs="Times New Roman"/>
          <w:b/>
          <w:sz w:val="28"/>
          <w:szCs w:val="28"/>
        </w:rPr>
        <w:t>教師之初聘</w:t>
      </w:r>
    </w:p>
    <w:p w14:paraId="658ABF31" w14:textId="77777777" w:rsidR="001664F4" w:rsidRPr="00010583" w:rsidRDefault="001664F4" w:rsidP="001664F4">
      <w:pPr>
        <w:widowControl/>
        <w:adjustRightInd w:val="0"/>
        <w:snapToGrid w:val="0"/>
        <w:ind w:right="641"/>
        <w:jc w:val="center"/>
        <w:rPr>
          <w:rFonts w:ascii="Times New Roman" w:eastAsia="標楷體" w:hAnsi="Times New Roman" w:cs="Times New Roman"/>
          <w:b/>
          <w:sz w:val="28"/>
          <w:szCs w:val="28"/>
        </w:rPr>
      </w:pPr>
    </w:p>
    <w:p w14:paraId="16D5AB32" w14:textId="77777777" w:rsidR="001664F4" w:rsidRPr="00010583" w:rsidRDefault="001664F4" w:rsidP="001664F4">
      <w:pPr>
        <w:widowControl/>
        <w:adjustRightInd w:val="0"/>
        <w:snapToGrid w:val="0"/>
        <w:ind w:left="560" w:hangingChars="200" w:hanging="560"/>
        <w:jc w:val="both"/>
        <w:rPr>
          <w:rFonts w:ascii="Times New Roman" w:eastAsia="標楷體" w:hAnsi="Times New Roman" w:cs="Times New Roman"/>
          <w:sz w:val="28"/>
          <w:szCs w:val="28"/>
        </w:rPr>
      </w:pPr>
      <w:r w:rsidRPr="00010583">
        <w:rPr>
          <w:rFonts w:ascii="Times New Roman" w:eastAsia="標楷體" w:hAnsi="Times New Roman" w:cs="Times New Roman" w:hint="eastAsia"/>
          <w:sz w:val="28"/>
          <w:szCs w:val="28"/>
        </w:rPr>
        <w:t>二、</w:t>
      </w:r>
      <w:r w:rsidRPr="00010583">
        <w:rPr>
          <w:rFonts w:ascii="Times New Roman" w:eastAsia="標楷體" w:hAnsi="Times New Roman" w:cs="Times New Roman"/>
          <w:sz w:val="28"/>
          <w:szCs w:val="28"/>
        </w:rPr>
        <w:t>本系專任教師初聘之資格、程序及專任教師如未持有教育部核發之教師證書之辦理程序，應依本校教師聘任及升等評審辦法第</w:t>
      </w:r>
      <w:r w:rsidRPr="00010583">
        <w:rPr>
          <w:rFonts w:ascii="Times New Roman" w:eastAsia="標楷體" w:hAnsi="Times New Roman" w:cs="Times New Roman" w:hint="eastAsia"/>
          <w:sz w:val="28"/>
          <w:szCs w:val="28"/>
        </w:rPr>
        <w:t>六</w:t>
      </w:r>
      <w:r w:rsidRPr="00010583">
        <w:rPr>
          <w:rFonts w:ascii="Times New Roman" w:eastAsia="標楷體" w:hAnsi="Times New Roman" w:cs="Times New Roman"/>
          <w:sz w:val="28"/>
          <w:szCs w:val="28"/>
        </w:rPr>
        <w:t>條至第</w:t>
      </w:r>
      <w:r w:rsidRPr="00010583">
        <w:rPr>
          <w:rFonts w:ascii="Times New Roman" w:eastAsia="標楷體" w:hAnsi="Times New Roman" w:cs="Times New Roman" w:hint="eastAsia"/>
          <w:sz w:val="28"/>
          <w:szCs w:val="28"/>
        </w:rPr>
        <w:t>九</w:t>
      </w:r>
      <w:r w:rsidRPr="00010583">
        <w:rPr>
          <w:rFonts w:ascii="Times New Roman" w:eastAsia="標楷體" w:hAnsi="Times New Roman" w:cs="Times New Roman"/>
          <w:sz w:val="28"/>
          <w:szCs w:val="28"/>
        </w:rPr>
        <w:t>條辦理。</w:t>
      </w:r>
    </w:p>
    <w:p w14:paraId="1E156253" w14:textId="77777777" w:rsidR="001664F4" w:rsidRPr="00010583" w:rsidRDefault="001664F4" w:rsidP="001664F4">
      <w:pPr>
        <w:widowControl/>
        <w:numPr>
          <w:ilvl w:val="0"/>
          <w:numId w:val="1"/>
        </w:numPr>
        <w:adjustRightInd w:val="0"/>
        <w:snapToGrid w:val="0"/>
        <w:jc w:val="both"/>
        <w:rPr>
          <w:rFonts w:ascii="Times New Roman" w:eastAsia="標楷體" w:hAnsi="Times New Roman" w:cs="Times New Roman"/>
          <w:sz w:val="28"/>
          <w:szCs w:val="28"/>
        </w:rPr>
      </w:pPr>
      <w:r w:rsidRPr="00010583">
        <w:rPr>
          <w:rFonts w:ascii="Times New Roman" w:eastAsia="標楷體" w:hAnsi="Times New Roman" w:cs="Times New Roman"/>
          <w:sz w:val="28"/>
          <w:szCs w:val="28"/>
        </w:rPr>
        <w:t>本系兼任教師之</w:t>
      </w:r>
      <w:proofErr w:type="gramStart"/>
      <w:r w:rsidRPr="00010583">
        <w:rPr>
          <w:rFonts w:ascii="Times New Roman" w:eastAsia="標楷體" w:hAnsi="Times New Roman" w:cs="Times New Roman"/>
          <w:sz w:val="28"/>
          <w:szCs w:val="28"/>
        </w:rPr>
        <w:t>初聘須參照</w:t>
      </w:r>
      <w:proofErr w:type="gramEnd"/>
      <w:r w:rsidRPr="00010583">
        <w:rPr>
          <w:rFonts w:ascii="Times New Roman" w:eastAsia="標楷體" w:hAnsi="Times New Roman" w:cs="Times New Roman"/>
          <w:sz w:val="28"/>
          <w:szCs w:val="28"/>
        </w:rPr>
        <w:t>本校體育學院初聘兼任教師聘用原則辦理，聘任</w:t>
      </w:r>
      <w:proofErr w:type="gramStart"/>
      <w:r w:rsidRPr="00010583">
        <w:rPr>
          <w:rFonts w:ascii="Times New Roman" w:eastAsia="標楷體" w:hAnsi="Times New Roman" w:cs="Times New Roman"/>
          <w:sz w:val="28"/>
          <w:szCs w:val="28"/>
        </w:rPr>
        <w:t>及請證程序</w:t>
      </w:r>
      <w:proofErr w:type="gramEnd"/>
      <w:r w:rsidRPr="00010583">
        <w:rPr>
          <w:rFonts w:ascii="Times New Roman" w:eastAsia="標楷體" w:hAnsi="Times New Roman" w:cs="Times New Roman"/>
          <w:sz w:val="28"/>
          <w:szCs w:val="28"/>
        </w:rPr>
        <w:t>，應依本校教師聘任及升等評審辦法第</w:t>
      </w:r>
      <w:r w:rsidRPr="00010583">
        <w:rPr>
          <w:rFonts w:ascii="Times New Roman" w:eastAsia="標楷體" w:hAnsi="Times New Roman" w:cs="Times New Roman" w:hint="eastAsia"/>
          <w:sz w:val="28"/>
          <w:szCs w:val="28"/>
        </w:rPr>
        <w:t>二十六</w:t>
      </w:r>
      <w:r w:rsidRPr="00010583">
        <w:rPr>
          <w:rFonts w:ascii="Times New Roman" w:eastAsia="標楷體" w:hAnsi="Times New Roman" w:cs="Times New Roman"/>
          <w:sz w:val="28"/>
          <w:szCs w:val="28"/>
        </w:rPr>
        <w:t>條辦理。</w:t>
      </w:r>
    </w:p>
    <w:p w14:paraId="3569D6BB" w14:textId="77777777" w:rsidR="001664F4" w:rsidRPr="00010583" w:rsidRDefault="001664F4" w:rsidP="001664F4">
      <w:pPr>
        <w:widowControl/>
        <w:numPr>
          <w:ilvl w:val="0"/>
          <w:numId w:val="1"/>
        </w:numPr>
        <w:adjustRightInd w:val="0"/>
        <w:snapToGrid w:val="0"/>
        <w:jc w:val="both"/>
        <w:rPr>
          <w:rFonts w:ascii="Times New Roman" w:eastAsia="標楷體" w:hAnsi="Times New Roman" w:cs="Times New Roman"/>
          <w:sz w:val="28"/>
          <w:szCs w:val="28"/>
        </w:rPr>
      </w:pPr>
      <w:r w:rsidRPr="00010583">
        <w:rPr>
          <w:rFonts w:ascii="Times New Roman" w:eastAsia="標楷體" w:hAnsi="Times New Roman" w:cs="Times New Roman"/>
          <w:sz w:val="28"/>
          <w:szCs w:val="28"/>
        </w:rPr>
        <w:t>研究人員及專業技術人員之聘任及升等程序，比照本要點辦理。</w:t>
      </w:r>
    </w:p>
    <w:p w14:paraId="385F8FD6" w14:textId="77777777" w:rsidR="001664F4" w:rsidRPr="00010583" w:rsidRDefault="001664F4" w:rsidP="001664F4">
      <w:pPr>
        <w:widowControl/>
        <w:adjustRightInd w:val="0"/>
        <w:snapToGrid w:val="0"/>
        <w:ind w:right="641"/>
        <w:jc w:val="center"/>
        <w:rPr>
          <w:rFonts w:ascii="Times New Roman" w:eastAsia="標楷體" w:hAnsi="Times New Roman" w:cs="Times New Roman"/>
          <w:sz w:val="28"/>
          <w:szCs w:val="28"/>
        </w:rPr>
      </w:pPr>
    </w:p>
    <w:p w14:paraId="451DDEA8" w14:textId="77777777" w:rsidR="001664F4" w:rsidRPr="00010583" w:rsidRDefault="001664F4" w:rsidP="001664F4">
      <w:pPr>
        <w:widowControl/>
        <w:adjustRightInd w:val="0"/>
        <w:snapToGrid w:val="0"/>
        <w:ind w:right="641"/>
        <w:jc w:val="center"/>
        <w:rPr>
          <w:rFonts w:ascii="Times New Roman" w:eastAsia="標楷體" w:hAnsi="Times New Roman" w:cs="Times New Roman"/>
          <w:b/>
          <w:sz w:val="28"/>
          <w:szCs w:val="28"/>
        </w:rPr>
      </w:pPr>
      <w:r w:rsidRPr="00010583">
        <w:rPr>
          <w:rFonts w:ascii="Times New Roman" w:eastAsia="標楷體" w:hAnsi="Times New Roman" w:cs="Times New Roman"/>
          <w:b/>
          <w:sz w:val="28"/>
          <w:szCs w:val="28"/>
        </w:rPr>
        <w:t>貳、教師之續聘、停聘、</w:t>
      </w:r>
      <w:proofErr w:type="gramStart"/>
      <w:r w:rsidRPr="00010583">
        <w:rPr>
          <w:rFonts w:ascii="Times New Roman" w:eastAsia="標楷體" w:hAnsi="Times New Roman" w:cs="Times New Roman"/>
          <w:b/>
          <w:sz w:val="28"/>
          <w:szCs w:val="28"/>
        </w:rPr>
        <w:t>不</w:t>
      </w:r>
      <w:proofErr w:type="gramEnd"/>
      <w:r w:rsidRPr="00010583">
        <w:rPr>
          <w:rFonts w:ascii="Times New Roman" w:eastAsia="標楷體" w:hAnsi="Times New Roman" w:cs="Times New Roman"/>
          <w:b/>
          <w:sz w:val="28"/>
          <w:szCs w:val="28"/>
        </w:rPr>
        <w:t>續聘與解聘</w:t>
      </w:r>
    </w:p>
    <w:p w14:paraId="25F3ABAC" w14:textId="77777777" w:rsidR="001664F4" w:rsidRPr="00010583" w:rsidRDefault="001664F4" w:rsidP="001664F4">
      <w:pPr>
        <w:widowControl/>
        <w:adjustRightInd w:val="0"/>
        <w:snapToGrid w:val="0"/>
        <w:ind w:right="641"/>
        <w:jc w:val="center"/>
        <w:rPr>
          <w:rFonts w:ascii="Times New Roman" w:eastAsia="標楷體" w:hAnsi="Times New Roman" w:cs="Times New Roman"/>
          <w:b/>
          <w:sz w:val="28"/>
          <w:szCs w:val="28"/>
        </w:rPr>
      </w:pPr>
    </w:p>
    <w:p w14:paraId="100DBAC2" w14:textId="77777777" w:rsidR="001664F4" w:rsidRPr="00010583" w:rsidRDefault="001664F4" w:rsidP="001664F4">
      <w:pPr>
        <w:widowControl/>
        <w:numPr>
          <w:ilvl w:val="0"/>
          <w:numId w:val="1"/>
        </w:numPr>
        <w:adjustRightInd w:val="0"/>
        <w:snapToGrid w:val="0"/>
        <w:jc w:val="both"/>
        <w:rPr>
          <w:rFonts w:ascii="Times New Roman" w:eastAsia="標楷體" w:hAnsi="Times New Roman" w:cs="Times New Roman"/>
          <w:sz w:val="28"/>
          <w:szCs w:val="28"/>
        </w:rPr>
      </w:pPr>
      <w:r w:rsidRPr="00010583">
        <w:rPr>
          <w:rFonts w:ascii="Times New Roman" w:eastAsia="標楷體" w:hAnsi="Times New Roman" w:cs="Times New Roman"/>
          <w:sz w:val="28"/>
          <w:szCs w:val="28"/>
        </w:rPr>
        <w:t>本系專任教師之聘期，初聘為一年，續聘第一次為一年，以後續聘每次得為兩年。</w:t>
      </w:r>
    </w:p>
    <w:p w14:paraId="79C24CB6" w14:textId="77777777" w:rsidR="001664F4" w:rsidRPr="00010583" w:rsidRDefault="001664F4" w:rsidP="001664F4">
      <w:pPr>
        <w:widowControl/>
        <w:numPr>
          <w:ilvl w:val="0"/>
          <w:numId w:val="1"/>
        </w:numPr>
        <w:adjustRightInd w:val="0"/>
        <w:snapToGrid w:val="0"/>
        <w:jc w:val="both"/>
        <w:rPr>
          <w:rFonts w:ascii="Times New Roman" w:eastAsia="標楷體" w:hAnsi="Times New Roman" w:cs="Times New Roman"/>
          <w:sz w:val="28"/>
          <w:szCs w:val="28"/>
        </w:rPr>
      </w:pPr>
      <w:r w:rsidRPr="00010583">
        <w:rPr>
          <w:rFonts w:ascii="Times New Roman" w:eastAsia="標楷體" w:hAnsi="Times New Roman" w:cs="Times New Roman"/>
          <w:sz w:val="28"/>
          <w:szCs w:val="28"/>
        </w:rPr>
        <w:t>專任教師之停聘、</w:t>
      </w:r>
      <w:proofErr w:type="gramStart"/>
      <w:r w:rsidRPr="00010583">
        <w:rPr>
          <w:rFonts w:ascii="Times New Roman" w:eastAsia="標楷體" w:hAnsi="Times New Roman" w:cs="Times New Roman"/>
          <w:sz w:val="28"/>
          <w:szCs w:val="28"/>
        </w:rPr>
        <w:t>不</w:t>
      </w:r>
      <w:proofErr w:type="gramEnd"/>
      <w:r w:rsidRPr="00010583">
        <w:rPr>
          <w:rFonts w:ascii="Times New Roman" w:eastAsia="標楷體" w:hAnsi="Times New Roman" w:cs="Times New Roman"/>
          <w:sz w:val="28"/>
          <w:szCs w:val="28"/>
        </w:rPr>
        <w:t>續聘與解聘應由所屬單位詳敘理由、法令依據及檢具相關資料，應依本校教師聘任及升等評審辦法第十</w:t>
      </w:r>
      <w:r w:rsidRPr="00010583">
        <w:rPr>
          <w:rFonts w:ascii="Times New Roman" w:eastAsia="標楷體" w:hAnsi="Times New Roman" w:cs="Times New Roman" w:hint="eastAsia"/>
          <w:sz w:val="28"/>
          <w:szCs w:val="28"/>
        </w:rPr>
        <w:t>二</w:t>
      </w:r>
      <w:r w:rsidRPr="00010583">
        <w:rPr>
          <w:rFonts w:ascii="Times New Roman" w:eastAsia="標楷體" w:hAnsi="Times New Roman" w:cs="Times New Roman"/>
          <w:sz w:val="28"/>
          <w:szCs w:val="28"/>
        </w:rPr>
        <w:t>條至第十四條辦理。</w:t>
      </w:r>
    </w:p>
    <w:p w14:paraId="2E05D0B6" w14:textId="77777777" w:rsidR="001664F4" w:rsidRPr="00010583" w:rsidRDefault="001664F4" w:rsidP="001664F4">
      <w:pPr>
        <w:widowControl/>
        <w:adjustRightInd w:val="0"/>
        <w:snapToGrid w:val="0"/>
        <w:ind w:right="641"/>
        <w:jc w:val="center"/>
        <w:rPr>
          <w:rFonts w:ascii="Times New Roman" w:eastAsia="標楷體" w:hAnsi="Times New Roman" w:cs="Times New Roman"/>
          <w:sz w:val="28"/>
          <w:szCs w:val="28"/>
        </w:rPr>
      </w:pPr>
    </w:p>
    <w:p w14:paraId="3024B3DB" w14:textId="77777777" w:rsidR="001664F4" w:rsidRPr="00010583" w:rsidRDefault="001664F4" w:rsidP="001664F4">
      <w:pPr>
        <w:widowControl/>
        <w:adjustRightInd w:val="0"/>
        <w:snapToGrid w:val="0"/>
        <w:ind w:right="641"/>
        <w:jc w:val="center"/>
        <w:rPr>
          <w:rFonts w:ascii="Times New Roman" w:eastAsia="標楷體" w:hAnsi="Times New Roman" w:cs="Times New Roman"/>
          <w:b/>
          <w:sz w:val="28"/>
          <w:szCs w:val="28"/>
        </w:rPr>
      </w:pPr>
      <w:r w:rsidRPr="00010583">
        <w:rPr>
          <w:rFonts w:ascii="Times New Roman" w:eastAsia="標楷體" w:hAnsi="Times New Roman" w:cs="Times New Roman"/>
          <w:b/>
          <w:sz w:val="28"/>
          <w:szCs w:val="28"/>
        </w:rPr>
        <w:t>參、教師之升等</w:t>
      </w:r>
    </w:p>
    <w:p w14:paraId="0B1494F4" w14:textId="77777777" w:rsidR="001664F4" w:rsidRPr="00010583" w:rsidRDefault="001664F4" w:rsidP="001664F4">
      <w:pPr>
        <w:widowControl/>
        <w:adjustRightInd w:val="0"/>
        <w:snapToGrid w:val="0"/>
        <w:ind w:right="641"/>
        <w:jc w:val="center"/>
        <w:rPr>
          <w:rFonts w:ascii="Times New Roman" w:eastAsia="標楷體" w:hAnsi="Times New Roman" w:cs="Times New Roman"/>
          <w:b/>
          <w:sz w:val="28"/>
          <w:szCs w:val="28"/>
        </w:rPr>
      </w:pPr>
    </w:p>
    <w:p w14:paraId="2FA3178E" w14:textId="77777777" w:rsidR="001664F4" w:rsidRPr="00010583" w:rsidRDefault="001664F4" w:rsidP="001664F4">
      <w:pPr>
        <w:numPr>
          <w:ilvl w:val="0"/>
          <w:numId w:val="1"/>
        </w:numPr>
        <w:adjustRightInd w:val="0"/>
        <w:snapToGrid w:val="0"/>
        <w:jc w:val="both"/>
        <w:rPr>
          <w:rFonts w:ascii="Times New Roman" w:eastAsia="標楷體" w:hAnsi="Times New Roman" w:cs="Times New Roman"/>
          <w:sz w:val="28"/>
          <w:szCs w:val="28"/>
        </w:rPr>
      </w:pPr>
      <w:r w:rsidRPr="00010583">
        <w:rPr>
          <w:rFonts w:ascii="Times New Roman" w:eastAsia="標楷體" w:hAnsi="Times New Roman" w:cs="Times New Roman"/>
          <w:sz w:val="28"/>
          <w:szCs w:val="28"/>
        </w:rPr>
        <w:t>本系教師升等得以專門著作、作品、成就證明或技術報告及教學實務升等為之。</w:t>
      </w:r>
    </w:p>
    <w:p w14:paraId="1ECB5DEE" w14:textId="77777777" w:rsidR="001664F4" w:rsidRPr="00010583" w:rsidRDefault="001664F4" w:rsidP="001664F4">
      <w:pPr>
        <w:widowControl/>
        <w:adjustRightInd w:val="0"/>
        <w:snapToGrid w:val="0"/>
        <w:ind w:left="720"/>
        <w:jc w:val="both"/>
        <w:rPr>
          <w:rFonts w:ascii="Times New Roman" w:eastAsia="標楷體" w:hAnsi="Times New Roman" w:cs="Times New Roman"/>
          <w:sz w:val="28"/>
          <w:szCs w:val="28"/>
        </w:rPr>
      </w:pPr>
      <w:r w:rsidRPr="00010583">
        <w:rPr>
          <w:rFonts w:ascii="Times New Roman" w:eastAsia="標楷體" w:hAnsi="Times New Roman" w:cs="Times New Roman"/>
          <w:sz w:val="28"/>
          <w:szCs w:val="28"/>
        </w:rPr>
        <w:t>有關教學實務升等相關規定另訂之。</w:t>
      </w:r>
    </w:p>
    <w:p w14:paraId="7ADF47E7" w14:textId="77777777" w:rsidR="001664F4" w:rsidRPr="00010583" w:rsidRDefault="001664F4" w:rsidP="001664F4">
      <w:pPr>
        <w:numPr>
          <w:ilvl w:val="0"/>
          <w:numId w:val="1"/>
        </w:numPr>
        <w:adjustRightInd w:val="0"/>
        <w:snapToGrid w:val="0"/>
        <w:jc w:val="both"/>
        <w:rPr>
          <w:rFonts w:ascii="Times New Roman" w:eastAsia="標楷體" w:hAnsi="Times New Roman" w:cs="Times New Roman"/>
          <w:sz w:val="28"/>
          <w:szCs w:val="28"/>
        </w:rPr>
      </w:pPr>
      <w:r w:rsidRPr="00010583">
        <w:rPr>
          <w:rFonts w:ascii="Times New Roman" w:eastAsia="標楷體" w:hAnsi="Times New Roman" w:cs="Times New Roman"/>
          <w:sz w:val="28"/>
          <w:szCs w:val="28"/>
        </w:rPr>
        <w:t>本系教師申請升等，除須符合本校教師聘任與升等評審辦法</w:t>
      </w:r>
      <w:proofErr w:type="gramStart"/>
      <w:r w:rsidRPr="00010583">
        <w:rPr>
          <w:rFonts w:ascii="Times New Roman" w:eastAsia="標楷體" w:hAnsi="Times New Roman" w:cs="Times New Roman"/>
          <w:sz w:val="28"/>
          <w:szCs w:val="28"/>
        </w:rPr>
        <w:t>第十七條升等</w:t>
      </w:r>
      <w:proofErr w:type="gramEnd"/>
      <w:r w:rsidRPr="00010583">
        <w:rPr>
          <w:rFonts w:ascii="Times New Roman" w:eastAsia="標楷體" w:hAnsi="Times New Roman" w:cs="Times New Roman"/>
          <w:sz w:val="28"/>
          <w:szCs w:val="28"/>
        </w:rPr>
        <w:t>條件及第十八條規定外，應符合下列升等門檻之一，由本系教評會辦理初審：</w:t>
      </w:r>
    </w:p>
    <w:p w14:paraId="62D65DF4" w14:textId="77777777" w:rsidR="001664F4" w:rsidRPr="00010583" w:rsidRDefault="001664F4" w:rsidP="001664F4">
      <w:pPr>
        <w:adjustRightInd w:val="0"/>
        <w:snapToGrid w:val="0"/>
        <w:ind w:leftChars="300" w:left="1560" w:hangingChars="300" w:hanging="840"/>
        <w:jc w:val="both"/>
        <w:rPr>
          <w:rFonts w:ascii="Times New Roman" w:eastAsia="標楷體" w:hAnsi="Times New Roman" w:cs="Times New Roman"/>
          <w:sz w:val="28"/>
          <w:szCs w:val="28"/>
        </w:rPr>
      </w:pPr>
      <w:r w:rsidRPr="00010583">
        <w:rPr>
          <w:rFonts w:ascii="Times New Roman" w:eastAsia="標楷體" w:hAnsi="Times New Roman" w:cs="Times New Roman"/>
          <w:sz w:val="28"/>
          <w:szCs w:val="28"/>
        </w:rPr>
        <w:t>（一）以「專門著作」送審者：一０七年八月一日（含）以後聘任之專任教師，應於申請升等期限內，至少六件著作刊登（或接受刊登證明）且其中至少二件著作須為第一作者或通訊作者</w:t>
      </w:r>
      <w:r w:rsidRPr="00010583">
        <w:rPr>
          <w:rFonts w:ascii="Times New Roman" w:eastAsia="標楷體" w:hAnsi="Times New Roman" w:cs="Times New Roman"/>
          <w:sz w:val="28"/>
          <w:szCs w:val="28"/>
        </w:rPr>
        <w:t>(</w:t>
      </w:r>
      <w:r w:rsidRPr="00010583">
        <w:rPr>
          <w:rFonts w:ascii="Times New Roman" w:eastAsia="標楷體" w:hAnsi="Times New Roman" w:cs="Times New Roman"/>
          <w:sz w:val="28"/>
          <w:szCs w:val="28"/>
        </w:rPr>
        <w:t>並應以本校名義發表一篇</w:t>
      </w:r>
      <w:r w:rsidRPr="00010583">
        <w:rPr>
          <w:rFonts w:ascii="Times New Roman" w:eastAsia="標楷體" w:hAnsi="Times New Roman" w:cs="Times New Roman"/>
          <w:sz w:val="28"/>
          <w:szCs w:val="28"/>
        </w:rPr>
        <w:t>)</w:t>
      </w:r>
      <w:r w:rsidRPr="00010583">
        <w:rPr>
          <w:rFonts w:ascii="Times New Roman" w:eastAsia="標楷體" w:hAnsi="Times New Roman" w:cs="Times New Roman"/>
          <w:sz w:val="28"/>
          <w:szCs w:val="28"/>
        </w:rPr>
        <w:t>，並於</w:t>
      </w:r>
      <w:r w:rsidRPr="00010583">
        <w:rPr>
          <w:rFonts w:ascii="Times New Roman" w:eastAsia="標楷體" w:hAnsi="Times New Roman" w:cs="Times New Roman"/>
          <w:sz w:val="28"/>
          <w:szCs w:val="28"/>
        </w:rPr>
        <w:t>SCOPUS</w:t>
      </w:r>
      <w:r w:rsidRPr="00010583">
        <w:rPr>
          <w:rFonts w:ascii="Times New Roman" w:eastAsia="標楷體" w:hAnsi="Times New Roman" w:cs="Times New Roman"/>
          <w:sz w:val="28"/>
          <w:szCs w:val="28"/>
        </w:rPr>
        <w:t>、</w:t>
      </w:r>
      <w:r w:rsidRPr="00010583">
        <w:rPr>
          <w:rFonts w:ascii="Times New Roman" w:eastAsia="標楷體" w:hAnsi="Times New Roman" w:cs="Times New Roman"/>
          <w:sz w:val="28"/>
          <w:szCs w:val="28"/>
        </w:rPr>
        <w:t>SCI</w:t>
      </w:r>
      <w:r w:rsidRPr="00010583">
        <w:rPr>
          <w:rFonts w:ascii="Times New Roman" w:eastAsia="標楷體" w:hAnsi="Times New Roman" w:cs="Times New Roman"/>
          <w:sz w:val="28"/>
          <w:szCs w:val="28"/>
        </w:rPr>
        <w:t>、</w:t>
      </w:r>
      <w:r w:rsidRPr="00010583">
        <w:rPr>
          <w:rFonts w:ascii="Times New Roman" w:eastAsia="標楷體" w:hAnsi="Times New Roman" w:cs="Times New Roman"/>
          <w:sz w:val="28"/>
          <w:szCs w:val="28"/>
        </w:rPr>
        <w:t>THCI</w:t>
      </w:r>
      <w:r w:rsidRPr="00010583">
        <w:rPr>
          <w:rFonts w:ascii="Times New Roman" w:eastAsia="標楷體" w:hAnsi="Times New Roman" w:cs="Times New Roman"/>
          <w:sz w:val="28"/>
          <w:szCs w:val="28"/>
        </w:rPr>
        <w:t>、</w:t>
      </w:r>
      <w:r w:rsidRPr="00010583">
        <w:rPr>
          <w:rFonts w:ascii="Times New Roman" w:eastAsia="標楷體" w:hAnsi="Times New Roman" w:cs="Times New Roman"/>
          <w:sz w:val="28"/>
          <w:szCs w:val="28"/>
        </w:rPr>
        <w:t>SSCI</w:t>
      </w:r>
      <w:r w:rsidRPr="00010583">
        <w:rPr>
          <w:rFonts w:ascii="Times New Roman" w:eastAsia="標楷體" w:hAnsi="Times New Roman" w:cs="Times New Roman"/>
          <w:sz w:val="28"/>
          <w:szCs w:val="28"/>
        </w:rPr>
        <w:t>、</w:t>
      </w:r>
      <w:r w:rsidRPr="00010583">
        <w:rPr>
          <w:rFonts w:ascii="Times New Roman" w:eastAsia="標楷體" w:hAnsi="Times New Roman" w:cs="Times New Roman"/>
          <w:sz w:val="28"/>
          <w:szCs w:val="28"/>
        </w:rPr>
        <w:t>TSSCI</w:t>
      </w:r>
      <w:r w:rsidRPr="00010583">
        <w:rPr>
          <w:rFonts w:ascii="Times New Roman" w:eastAsia="標楷體" w:hAnsi="Times New Roman" w:cs="Times New Roman"/>
          <w:sz w:val="28"/>
          <w:szCs w:val="28"/>
        </w:rPr>
        <w:t>、</w:t>
      </w:r>
      <w:r w:rsidRPr="00010583">
        <w:rPr>
          <w:rFonts w:ascii="Times New Roman" w:eastAsia="標楷體" w:hAnsi="Times New Roman" w:cs="Times New Roman"/>
          <w:sz w:val="28"/>
          <w:szCs w:val="28"/>
        </w:rPr>
        <w:t>EI</w:t>
      </w:r>
      <w:r w:rsidRPr="00010583">
        <w:rPr>
          <w:rFonts w:ascii="Times New Roman" w:eastAsia="標楷體" w:hAnsi="Times New Roman" w:cs="Times New Roman"/>
          <w:sz w:val="28"/>
          <w:szCs w:val="28"/>
        </w:rPr>
        <w:t>、</w:t>
      </w:r>
      <w:r w:rsidRPr="00010583">
        <w:rPr>
          <w:rFonts w:ascii="Times New Roman" w:eastAsia="標楷體" w:hAnsi="Times New Roman" w:cs="Times New Roman"/>
          <w:sz w:val="28"/>
          <w:szCs w:val="28"/>
        </w:rPr>
        <w:t>A&amp;HCI</w:t>
      </w:r>
      <w:r w:rsidRPr="00010583">
        <w:rPr>
          <w:rFonts w:ascii="Times New Roman" w:eastAsia="標楷體" w:hAnsi="Times New Roman" w:cs="Times New Roman"/>
          <w:sz w:val="28"/>
          <w:szCs w:val="28"/>
        </w:rPr>
        <w:t>等索引收錄之學術性期刊論文。</w:t>
      </w:r>
    </w:p>
    <w:p w14:paraId="54DF4F5A" w14:textId="77777777" w:rsidR="001664F4" w:rsidRPr="00010583" w:rsidRDefault="001664F4" w:rsidP="001664F4">
      <w:pPr>
        <w:adjustRightInd w:val="0"/>
        <w:snapToGrid w:val="0"/>
        <w:ind w:leftChars="300" w:left="1490" w:hangingChars="275" w:hanging="770"/>
        <w:jc w:val="both"/>
        <w:rPr>
          <w:rFonts w:ascii="Times New Roman" w:eastAsia="標楷體" w:hAnsi="Times New Roman" w:cs="Times New Roman"/>
          <w:sz w:val="28"/>
          <w:szCs w:val="28"/>
        </w:rPr>
      </w:pPr>
      <w:r w:rsidRPr="00010583">
        <w:rPr>
          <w:rFonts w:ascii="Times New Roman" w:eastAsia="標楷體" w:hAnsi="Times New Roman" w:cs="Times New Roman"/>
          <w:sz w:val="28"/>
          <w:szCs w:val="28"/>
        </w:rPr>
        <w:t>（二）以「體育成就證明」送審者：依教育部「專科以上學校教師資格審定辦法」第十八條及附表四辦理。</w:t>
      </w:r>
    </w:p>
    <w:p w14:paraId="15F41740" w14:textId="77777777" w:rsidR="001664F4" w:rsidRPr="00010583" w:rsidRDefault="001664F4" w:rsidP="001664F4">
      <w:pPr>
        <w:widowControl/>
        <w:numPr>
          <w:ilvl w:val="0"/>
          <w:numId w:val="1"/>
        </w:numPr>
        <w:adjustRightInd w:val="0"/>
        <w:snapToGrid w:val="0"/>
        <w:jc w:val="both"/>
        <w:rPr>
          <w:rFonts w:ascii="Times New Roman" w:eastAsia="標楷體" w:hAnsi="Times New Roman" w:cs="Times New Roman"/>
          <w:sz w:val="28"/>
          <w:szCs w:val="28"/>
        </w:rPr>
      </w:pPr>
      <w:r w:rsidRPr="00010583">
        <w:rPr>
          <w:rFonts w:ascii="Times New Roman" w:eastAsia="標楷體" w:hAnsi="Times New Roman" w:cs="Times New Roman"/>
          <w:sz w:val="28"/>
          <w:szCs w:val="28"/>
        </w:rPr>
        <w:t>本系教師教學服務成績依本校教師評鑑辦法所定「教學」、「輔導及服務」評鑑項目核予成績，</w:t>
      </w:r>
      <w:proofErr w:type="gramStart"/>
      <w:r w:rsidRPr="00010583">
        <w:rPr>
          <w:rFonts w:ascii="Times New Roman" w:eastAsia="標楷體" w:hAnsi="Times New Roman" w:cs="Times New Roman"/>
          <w:sz w:val="28"/>
          <w:szCs w:val="28"/>
        </w:rPr>
        <w:t>再按配分</w:t>
      </w:r>
      <w:proofErr w:type="gramEnd"/>
      <w:r w:rsidRPr="00010583">
        <w:rPr>
          <w:rFonts w:ascii="Times New Roman" w:eastAsia="標楷體" w:hAnsi="Times New Roman" w:cs="Times New Roman"/>
          <w:sz w:val="28"/>
          <w:szCs w:val="28"/>
        </w:rPr>
        <w:t>規定換算分數填具「臺北市立大學教師升等教學服務成績考核評分表」（如附表），教學服務成績以一百分計算，其中教學項目占百分之七十，輔導及服務項目占百分之三十，二項成績合計須達七十分，評分未達七十分者，不得提升等。</w:t>
      </w:r>
    </w:p>
    <w:p w14:paraId="502CA6C6" w14:textId="77777777" w:rsidR="001664F4" w:rsidRPr="00010583" w:rsidRDefault="001664F4" w:rsidP="001664F4">
      <w:pPr>
        <w:widowControl/>
        <w:numPr>
          <w:ilvl w:val="0"/>
          <w:numId w:val="1"/>
        </w:numPr>
        <w:adjustRightInd w:val="0"/>
        <w:snapToGrid w:val="0"/>
        <w:jc w:val="both"/>
        <w:rPr>
          <w:rFonts w:ascii="Times New Roman" w:eastAsia="標楷體" w:hAnsi="Times New Roman" w:cs="Times New Roman"/>
          <w:color w:val="000000" w:themeColor="text1"/>
          <w:sz w:val="28"/>
          <w:szCs w:val="28"/>
        </w:rPr>
      </w:pPr>
      <w:r w:rsidRPr="00010583">
        <w:rPr>
          <w:rFonts w:ascii="Times New Roman" w:eastAsia="標楷體" w:hAnsi="Times New Roman" w:cs="Times New Roman"/>
          <w:sz w:val="28"/>
          <w:szCs w:val="28"/>
        </w:rPr>
        <w:lastRenderedPageBreak/>
        <w:t>本校辦理教師升等資格之審查，分為系初審、院</w:t>
      </w:r>
      <w:proofErr w:type="gramStart"/>
      <w:r w:rsidRPr="00010583">
        <w:rPr>
          <w:rFonts w:ascii="Times New Roman" w:eastAsia="標楷體" w:hAnsi="Times New Roman" w:cs="Times New Roman"/>
          <w:sz w:val="28"/>
          <w:szCs w:val="28"/>
        </w:rPr>
        <w:t>複</w:t>
      </w:r>
      <w:proofErr w:type="gramEnd"/>
      <w:r w:rsidRPr="00010583">
        <w:rPr>
          <w:rFonts w:ascii="Times New Roman" w:eastAsia="標楷體" w:hAnsi="Times New Roman" w:cs="Times New Roman"/>
          <w:sz w:val="28"/>
          <w:szCs w:val="28"/>
        </w:rPr>
        <w:t>審</w:t>
      </w:r>
      <w:proofErr w:type="gramStart"/>
      <w:r w:rsidRPr="00010583">
        <w:rPr>
          <w:rFonts w:ascii="Times New Roman" w:eastAsia="標楷體" w:hAnsi="Times New Roman" w:cs="Times New Roman"/>
          <w:sz w:val="28"/>
          <w:szCs w:val="28"/>
        </w:rPr>
        <w:t>及校決審</w:t>
      </w:r>
      <w:proofErr w:type="gramEnd"/>
      <w:r w:rsidRPr="00010583">
        <w:rPr>
          <w:rFonts w:ascii="Times New Roman" w:eastAsia="標楷體" w:hAnsi="Times New Roman" w:cs="Times New Roman"/>
          <w:sz w:val="28"/>
          <w:szCs w:val="28"/>
        </w:rPr>
        <w:t>三級。初審由系教評會辦理，</w:t>
      </w:r>
      <w:proofErr w:type="gramStart"/>
      <w:r w:rsidRPr="00010583">
        <w:rPr>
          <w:rFonts w:ascii="Times New Roman" w:eastAsia="標楷體" w:hAnsi="Times New Roman" w:cs="Times New Roman"/>
          <w:sz w:val="28"/>
          <w:szCs w:val="28"/>
        </w:rPr>
        <w:t>複</w:t>
      </w:r>
      <w:proofErr w:type="gramEnd"/>
      <w:r w:rsidRPr="00010583">
        <w:rPr>
          <w:rFonts w:ascii="Times New Roman" w:eastAsia="標楷體" w:hAnsi="Times New Roman" w:cs="Times New Roman"/>
          <w:sz w:val="28"/>
          <w:szCs w:val="28"/>
        </w:rPr>
        <w:t>審由院教評會辦理，</w:t>
      </w:r>
      <w:proofErr w:type="gramStart"/>
      <w:r w:rsidRPr="00010583">
        <w:rPr>
          <w:rFonts w:ascii="Times New Roman" w:eastAsia="標楷體" w:hAnsi="Times New Roman" w:cs="Times New Roman"/>
          <w:sz w:val="28"/>
          <w:szCs w:val="28"/>
        </w:rPr>
        <w:t>複</w:t>
      </w:r>
      <w:proofErr w:type="gramEnd"/>
      <w:r w:rsidRPr="00010583">
        <w:rPr>
          <w:rFonts w:ascii="Times New Roman" w:eastAsia="標楷體" w:hAnsi="Times New Roman" w:cs="Times New Roman"/>
          <w:sz w:val="28"/>
          <w:szCs w:val="28"/>
        </w:rPr>
        <w:t>審通過後</w:t>
      </w:r>
      <w:proofErr w:type="gramStart"/>
      <w:r w:rsidRPr="00010583">
        <w:rPr>
          <w:rFonts w:ascii="Times New Roman" w:eastAsia="標楷體" w:hAnsi="Times New Roman" w:cs="Times New Roman"/>
          <w:sz w:val="28"/>
          <w:szCs w:val="28"/>
        </w:rPr>
        <w:t>提送校教</w:t>
      </w:r>
      <w:proofErr w:type="gramEnd"/>
      <w:r w:rsidRPr="00010583">
        <w:rPr>
          <w:rFonts w:ascii="Times New Roman" w:eastAsia="標楷體" w:hAnsi="Times New Roman" w:cs="Times New Roman"/>
          <w:sz w:val="28"/>
          <w:szCs w:val="28"/>
        </w:rPr>
        <w:t>評會決審，校教評會於每學期結束前完成審議。教師升等時程及程序應依本校教師聘任與升等評</w:t>
      </w:r>
      <w:r w:rsidRPr="00010583">
        <w:rPr>
          <w:rFonts w:ascii="Times New Roman" w:eastAsia="標楷體" w:hAnsi="Times New Roman" w:cs="Times New Roman"/>
          <w:color w:val="000000" w:themeColor="text1"/>
          <w:sz w:val="28"/>
          <w:szCs w:val="28"/>
        </w:rPr>
        <w:t>審辦法第</w:t>
      </w:r>
      <w:r w:rsidRPr="00010583">
        <w:rPr>
          <w:rFonts w:ascii="Times New Roman" w:eastAsia="標楷體" w:hAnsi="Times New Roman" w:cs="Times New Roman" w:hint="eastAsia"/>
          <w:color w:val="000000" w:themeColor="text1"/>
          <w:sz w:val="28"/>
          <w:szCs w:val="28"/>
        </w:rPr>
        <w:t>二十</w:t>
      </w:r>
      <w:r w:rsidRPr="00010583">
        <w:rPr>
          <w:rFonts w:ascii="Times New Roman" w:eastAsia="標楷體" w:hAnsi="Times New Roman" w:cs="Times New Roman"/>
          <w:color w:val="000000" w:themeColor="text1"/>
          <w:sz w:val="28"/>
          <w:szCs w:val="28"/>
        </w:rPr>
        <w:t>條辦理。</w:t>
      </w:r>
    </w:p>
    <w:p w14:paraId="5C06E06E" w14:textId="77777777" w:rsidR="001664F4" w:rsidRPr="00010583" w:rsidRDefault="001664F4" w:rsidP="001664F4">
      <w:pPr>
        <w:widowControl/>
        <w:numPr>
          <w:ilvl w:val="0"/>
          <w:numId w:val="1"/>
        </w:numPr>
        <w:adjustRightInd w:val="0"/>
        <w:snapToGrid w:val="0"/>
        <w:jc w:val="both"/>
        <w:rPr>
          <w:rFonts w:ascii="Times New Roman" w:eastAsia="標楷體" w:hAnsi="Times New Roman" w:cs="Times New Roman"/>
          <w:color w:val="000000" w:themeColor="text1"/>
          <w:sz w:val="28"/>
          <w:szCs w:val="28"/>
        </w:rPr>
      </w:pPr>
      <w:r w:rsidRPr="00010583">
        <w:rPr>
          <w:rFonts w:ascii="Times New Roman" w:eastAsia="標楷體" w:hAnsi="Times New Roman" w:cs="Times New Roman"/>
          <w:color w:val="000000" w:themeColor="text1"/>
          <w:sz w:val="28"/>
          <w:szCs w:val="28"/>
        </w:rPr>
        <w:t>本系教師升等校外審查規定應依本校教師聘任與升等評審辦法第二十條至第二十一條及本校體育學院教師聘任及升等審查準則第十四條辦理。</w:t>
      </w:r>
    </w:p>
    <w:p w14:paraId="0EDCC863" w14:textId="77777777" w:rsidR="001664F4" w:rsidRPr="00010583" w:rsidRDefault="001664F4" w:rsidP="001664F4">
      <w:pPr>
        <w:widowControl/>
        <w:numPr>
          <w:ilvl w:val="0"/>
          <w:numId w:val="1"/>
        </w:numPr>
        <w:adjustRightInd w:val="0"/>
        <w:snapToGrid w:val="0"/>
        <w:jc w:val="both"/>
        <w:rPr>
          <w:rFonts w:ascii="Times New Roman" w:eastAsia="標楷體" w:hAnsi="Times New Roman" w:cs="Times New Roman"/>
          <w:color w:val="000000" w:themeColor="text1"/>
          <w:sz w:val="28"/>
          <w:szCs w:val="28"/>
        </w:rPr>
      </w:pPr>
      <w:r w:rsidRPr="00010583">
        <w:rPr>
          <w:rFonts w:ascii="Times New Roman" w:eastAsia="標楷體" w:hAnsi="Times New Roman" w:cs="Times New Roman"/>
          <w:color w:val="000000" w:themeColor="text1"/>
          <w:sz w:val="28"/>
          <w:szCs w:val="28"/>
        </w:rPr>
        <w:t>兼任教師升等所需之任教年資，</w:t>
      </w:r>
      <w:r w:rsidRPr="00010583">
        <w:rPr>
          <w:rFonts w:ascii="Times New Roman" w:eastAsia="標楷體" w:hAnsi="Times New Roman" w:cs="Times New Roman" w:hint="eastAsia"/>
          <w:color w:val="000000" w:themeColor="text1"/>
          <w:sz w:val="28"/>
          <w:szCs w:val="28"/>
        </w:rPr>
        <w:t>依</w:t>
      </w:r>
      <w:r w:rsidRPr="00010583">
        <w:rPr>
          <w:rFonts w:ascii="Times New Roman" w:eastAsia="標楷體" w:hAnsi="Times New Roman" w:cs="Times New Roman"/>
          <w:color w:val="000000" w:themeColor="text1"/>
          <w:sz w:val="28"/>
          <w:szCs w:val="28"/>
        </w:rPr>
        <w:t>專任教師升等所需年資加倍計算。</w:t>
      </w:r>
      <w:r w:rsidRPr="00010583">
        <w:rPr>
          <w:rFonts w:ascii="Times New Roman" w:eastAsia="標楷體" w:hAnsi="Times New Roman" w:cs="Times New Roman" w:hint="eastAsia"/>
          <w:color w:val="000000" w:themeColor="text1"/>
          <w:sz w:val="28"/>
          <w:szCs w:val="28"/>
        </w:rPr>
        <w:t xml:space="preserve"> </w:t>
      </w:r>
      <w:r w:rsidRPr="00010583">
        <w:rPr>
          <w:rFonts w:ascii="Times New Roman" w:eastAsia="標楷體" w:hAnsi="Times New Roman" w:cs="Times New Roman"/>
          <w:color w:val="000000" w:themeColor="text1"/>
          <w:sz w:val="28"/>
          <w:szCs w:val="28"/>
        </w:rPr>
        <w:t xml:space="preserve">   </w:t>
      </w:r>
      <w:r w:rsidRPr="00010583">
        <w:rPr>
          <w:rFonts w:ascii="Times New Roman" w:eastAsia="標楷體" w:hAnsi="Times New Roman" w:cs="Times New Roman" w:hint="eastAsia"/>
          <w:color w:val="000000" w:themeColor="text1"/>
          <w:sz w:val="28"/>
          <w:szCs w:val="28"/>
        </w:rPr>
        <w:t xml:space="preserve"> </w:t>
      </w:r>
    </w:p>
    <w:p w14:paraId="47002B12" w14:textId="4996B847" w:rsidR="001664F4" w:rsidRPr="00010583" w:rsidRDefault="001664F4" w:rsidP="001664F4">
      <w:pPr>
        <w:widowControl/>
        <w:adjustRightInd w:val="0"/>
        <w:snapToGrid w:val="0"/>
        <w:ind w:leftChars="400" w:left="960"/>
        <w:jc w:val="both"/>
        <w:rPr>
          <w:rFonts w:ascii="Times New Roman" w:eastAsia="標楷體" w:hAnsi="Times New Roman" w:cs="Times New Roman"/>
          <w:color w:val="000000" w:themeColor="text1"/>
          <w:sz w:val="28"/>
          <w:szCs w:val="28"/>
        </w:rPr>
      </w:pPr>
      <w:r w:rsidRPr="00010583">
        <w:rPr>
          <w:rFonts w:ascii="Times New Roman" w:eastAsia="標楷體" w:hAnsi="Times New Roman" w:cs="Times New Roman"/>
          <w:color w:val="000000" w:themeColor="text1"/>
          <w:sz w:val="28"/>
          <w:szCs w:val="28"/>
        </w:rPr>
        <w:t>兼任教師在本校任教最近六年內累計滿六個學期，各學期實際任教滿</w:t>
      </w:r>
      <w:proofErr w:type="gramStart"/>
      <w:r w:rsidRPr="00010583">
        <w:rPr>
          <w:rFonts w:ascii="Times New Roman" w:eastAsia="標楷體" w:hAnsi="Times New Roman" w:cs="Times New Roman"/>
          <w:color w:val="000000" w:themeColor="text1"/>
          <w:sz w:val="28"/>
          <w:szCs w:val="28"/>
        </w:rPr>
        <w:t>一</w:t>
      </w:r>
      <w:proofErr w:type="gramEnd"/>
      <w:r w:rsidRPr="00010583">
        <w:rPr>
          <w:rFonts w:ascii="Times New Roman" w:eastAsia="標楷體" w:hAnsi="Times New Roman" w:cs="Times New Roman"/>
          <w:color w:val="000000" w:themeColor="text1"/>
          <w:sz w:val="28"/>
          <w:szCs w:val="28"/>
        </w:rPr>
        <w:t>學分，且授課達十八小時，並須符合成績繳交、教學意見調查表平均達三</w:t>
      </w:r>
      <w:proofErr w:type="gramStart"/>
      <w:r w:rsidRPr="00010583">
        <w:rPr>
          <w:rFonts w:ascii="Times New Roman" w:eastAsia="標楷體" w:hAnsi="Times New Roman" w:cs="Times New Roman"/>
          <w:color w:val="000000" w:themeColor="text1"/>
          <w:sz w:val="36"/>
          <w:szCs w:val="36"/>
        </w:rPr>
        <w:t>‧</w:t>
      </w:r>
      <w:proofErr w:type="gramEnd"/>
      <w:r w:rsidRPr="00010583">
        <w:rPr>
          <w:rFonts w:ascii="Times New Roman" w:eastAsia="標楷體" w:hAnsi="Times New Roman" w:cs="Times New Roman"/>
          <w:color w:val="000000" w:themeColor="text1"/>
          <w:sz w:val="28"/>
          <w:szCs w:val="28"/>
        </w:rPr>
        <w:t>五分以上且無任</w:t>
      </w:r>
      <w:proofErr w:type="gramStart"/>
      <w:r w:rsidRPr="00010583">
        <w:rPr>
          <w:rFonts w:ascii="Times New Roman" w:eastAsia="標楷體" w:hAnsi="Times New Roman" w:cs="Times New Roman"/>
          <w:color w:val="000000" w:themeColor="text1"/>
          <w:sz w:val="28"/>
          <w:szCs w:val="28"/>
        </w:rPr>
        <w:t>一</w:t>
      </w:r>
      <w:proofErr w:type="gramEnd"/>
      <w:r w:rsidRPr="00010583">
        <w:rPr>
          <w:rFonts w:ascii="Times New Roman" w:eastAsia="標楷體" w:hAnsi="Times New Roman" w:cs="Times New Roman"/>
          <w:color w:val="000000" w:themeColor="text1"/>
          <w:sz w:val="28"/>
          <w:szCs w:val="28"/>
        </w:rPr>
        <w:t>科目低於三分及提供課程大綱上網者，得提出申請</w:t>
      </w:r>
      <w:r w:rsidRPr="00010583">
        <w:rPr>
          <w:rFonts w:ascii="Times New Roman" w:eastAsia="標楷體" w:hAnsi="Times New Roman" w:cs="Times New Roman" w:hint="eastAsia"/>
          <w:b/>
          <w:bCs/>
          <w:color w:val="000000" w:themeColor="text1"/>
          <w:sz w:val="28"/>
          <w:szCs w:val="28"/>
        </w:rPr>
        <w:t>升等</w:t>
      </w:r>
      <w:r w:rsidRPr="00010583">
        <w:rPr>
          <w:rFonts w:ascii="Times New Roman" w:eastAsia="標楷體" w:hAnsi="Times New Roman" w:cs="Times New Roman"/>
          <w:color w:val="000000" w:themeColor="text1"/>
          <w:sz w:val="28"/>
          <w:szCs w:val="28"/>
        </w:rPr>
        <w:t>，其申請升等之代表著作及參考著作皆須以本校名義發表、刊登，始得辦理升等，升等程序依本校教師聘任與升等評審辦法辦理之。</w:t>
      </w:r>
      <w:r w:rsidRPr="00010583">
        <w:rPr>
          <w:rFonts w:ascii="Times New Roman" w:eastAsia="標楷體" w:hAnsi="Times New Roman" w:cs="Times New Roman" w:hint="eastAsia"/>
          <w:b/>
          <w:bCs/>
          <w:color w:val="000000" w:themeColor="text1"/>
          <w:sz w:val="28"/>
          <w:szCs w:val="28"/>
        </w:rPr>
        <w:t>兼任講師取得博士學位且符合前項規定者，得僅以博士學位論文為評審依據，申請升等助理教授。</w:t>
      </w:r>
    </w:p>
    <w:p w14:paraId="6C8138B7" w14:textId="77777777" w:rsidR="001664F4" w:rsidRPr="00010583" w:rsidRDefault="001664F4" w:rsidP="001664F4">
      <w:pPr>
        <w:widowControl/>
        <w:adjustRightInd w:val="0"/>
        <w:snapToGrid w:val="0"/>
        <w:ind w:leftChars="400" w:left="960"/>
        <w:jc w:val="both"/>
        <w:rPr>
          <w:rFonts w:ascii="Times New Roman" w:eastAsia="標楷體" w:hAnsi="Times New Roman" w:cs="Times New Roman"/>
          <w:color w:val="000000" w:themeColor="text1"/>
          <w:sz w:val="28"/>
          <w:szCs w:val="28"/>
        </w:rPr>
      </w:pPr>
      <w:r w:rsidRPr="00010583">
        <w:rPr>
          <w:rFonts w:ascii="Times New Roman" w:eastAsia="標楷體" w:hAnsi="Times New Roman" w:cs="Times New Roman"/>
          <w:color w:val="000000" w:themeColor="text1"/>
          <w:sz w:val="28"/>
          <w:szCs w:val="28"/>
        </w:rPr>
        <w:t>申請時若涉及審查費用時，應由當事人自行負擔。</w:t>
      </w:r>
    </w:p>
    <w:p w14:paraId="3469A2E4" w14:textId="77777777" w:rsidR="001664F4" w:rsidRPr="00010583" w:rsidRDefault="001664F4" w:rsidP="001664F4">
      <w:pPr>
        <w:widowControl/>
        <w:adjustRightInd w:val="0"/>
        <w:snapToGrid w:val="0"/>
        <w:ind w:leftChars="400" w:left="960"/>
        <w:jc w:val="both"/>
        <w:rPr>
          <w:rFonts w:ascii="Times New Roman" w:eastAsia="標楷體" w:hAnsi="Times New Roman" w:cs="Times New Roman"/>
          <w:color w:val="000000" w:themeColor="text1"/>
          <w:sz w:val="28"/>
          <w:szCs w:val="28"/>
        </w:rPr>
      </w:pPr>
      <w:r w:rsidRPr="00010583">
        <w:rPr>
          <w:rFonts w:ascii="Times New Roman" w:eastAsia="標楷體" w:hAnsi="Times New Roman" w:cs="Times New Roman"/>
          <w:color w:val="000000" w:themeColor="text1"/>
          <w:sz w:val="28"/>
          <w:szCs w:val="28"/>
        </w:rPr>
        <w:t>前項年資之計算，同時於上、下學期日、夜間部及暑期部授課僅得計算年</w:t>
      </w:r>
      <w:r w:rsidRPr="00010583">
        <w:rPr>
          <w:rFonts w:ascii="Times New Roman" w:eastAsia="標楷體" w:hAnsi="Times New Roman" w:cs="Times New Roman" w:hint="eastAsia"/>
          <w:color w:val="000000" w:themeColor="text1"/>
          <w:sz w:val="28"/>
          <w:szCs w:val="28"/>
        </w:rPr>
        <w:t xml:space="preserve"> </w:t>
      </w:r>
      <w:r w:rsidRPr="00010583">
        <w:rPr>
          <w:rFonts w:ascii="Times New Roman" w:eastAsia="標楷體" w:hAnsi="Times New Roman" w:cs="Times New Roman"/>
          <w:color w:val="000000" w:themeColor="text1"/>
          <w:sz w:val="28"/>
          <w:szCs w:val="28"/>
        </w:rPr>
        <w:t xml:space="preserve">  </w:t>
      </w:r>
      <w:r w:rsidRPr="00010583">
        <w:rPr>
          <w:rFonts w:ascii="Times New Roman" w:eastAsia="標楷體" w:hAnsi="Times New Roman" w:cs="Times New Roman"/>
          <w:color w:val="000000" w:themeColor="text1"/>
          <w:sz w:val="28"/>
          <w:szCs w:val="28"/>
        </w:rPr>
        <w:t>資一年，不得以</w:t>
      </w:r>
      <w:proofErr w:type="gramStart"/>
      <w:r w:rsidRPr="00010583">
        <w:rPr>
          <w:rFonts w:ascii="Times New Roman" w:eastAsia="標楷體" w:hAnsi="Times New Roman" w:cs="Times New Roman"/>
          <w:color w:val="000000" w:themeColor="text1"/>
          <w:sz w:val="28"/>
          <w:szCs w:val="28"/>
        </w:rPr>
        <w:t>三</w:t>
      </w:r>
      <w:proofErr w:type="gramEnd"/>
      <w:r w:rsidRPr="00010583">
        <w:rPr>
          <w:rFonts w:ascii="Times New Roman" w:eastAsia="標楷體" w:hAnsi="Times New Roman" w:cs="Times New Roman"/>
          <w:color w:val="000000" w:themeColor="text1"/>
          <w:sz w:val="28"/>
          <w:szCs w:val="28"/>
        </w:rPr>
        <w:t>學期計算；暑期部計算一學期之年資，僅得單獨與暑期部年資計算，不得與其他兼任年資合併計算。</w:t>
      </w:r>
    </w:p>
    <w:p w14:paraId="539AD992" w14:textId="77777777" w:rsidR="001664F4" w:rsidRPr="00010583" w:rsidRDefault="001664F4" w:rsidP="001664F4">
      <w:pPr>
        <w:widowControl/>
        <w:adjustRightInd w:val="0"/>
        <w:snapToGrid w:val="0"/>
        <w:ind w:left="840" w:hangingChars="300" w:hanging="840"/>
        <w:jc w:val="both"/>
        <w:rPr>
          <w:rFonts w:ascii="Times New Roman" w:eastAsia="標楷體" w:hAnsi="Times New Roman" w:cs="Times New Roman"/>
          <w:sz w:val="28"/>
          <w:szCs w:val="28"/>
        </w:rPr>
      </w:pPr>
      <w:r w:rsidRPr="00010583">
        <w:rPr>
          <w:rFonts w:ascii="Times New Roman" w:eastAsia="標楷體" w:hAnsi="Times New Roman" w:cs="Times New Roman" w:hint="eastAsia"/>
          <w:color w:val="000000" w:themeColor="text1"/>
          <w:sz w:val="28"/>
          <w:szCs w:val="28"/>
        </w:rPr>
        <w:t>十三、</w:t>
      </w:r>
      <w:r w:rsidRPr="00010583">
        <w:rPr>
          <w:rFonts w:ascii="Times New Roman" w:eastAsia="標楷體" w:hAnsi="Times New Roman" w:cs="Times New Roman"/>
          <w:color w:val="000000" w:themeColor="text1"/>
          <w:sz w:val="28"/>
          <w:szCs w:val="28"/>
        </w:rPr>
        <w:t>本系兼任教師服務於與本校訂有教學研究服務協議之機構者，得依教育人員任用條例第十六條第三款、第十六條之</w:t>
      </w:r>
      <w:proofErr w:type="gramStart"/>
      <w:r w:rsidRPr="00010583">
        <w:rPr>
          <w:rFonts w:ascii="Times New Roman" w:eastAsia="標楷體" w:hAnsi="Times New Roman" w:cs="Times New Roman"/>
          <w:color w:val="000000" w:themeColor="text1"/>
          <w:sz w:val="28"/>
          <w:szCs w:val="28"/>
        </w:rPr>
        <w:t>一</w:t>
      </w:r>
      <w:proofErr w:type="gramEnd"/>
      <w:r w:rsidRPr="00010583">
        <w:rPr>
          <w:rFonts w:ascii="Times New Roman" w:eastAsia="標楷體" w:hAnsi="Times New Roman" w:cs="Times New Roman"/>
          <w:color w:val="000000" w:themeColor="text1"/>
          <w:sz w:val="28"/>
          <w:szCs w:val="28"/>
        </w:rPr>
        <w:t>第二款、第三款、第十七條第一款及第十八條第一款規定，提出申請教師證書或升</w:t>
      </w:r>
      <w:r w:rsidRPr="00010583">
        <w:rPr>
          <w:rFonts w:ascii="Times New Roman" w:eastAsia="標楷體" w:hAnsi="Times New Roman" w:cs="Times New Roman"/>
          <w:sz w:val="28"/>
          <w:szCs w:val="28"/>
        </w:rPr>
        <w:t>等，並以一次為限</w:t>
      </w:r>
      <w:r w:rsidRPr="00010583">
        <w:rPr>
          <w:rFonts w:ascii="Times New Roman" w:eastAsia="標楷體" w:hAnsi="Times New Roman" w:cs="Times New Roman" w:hint="eastAsia"/>
          <w:b/>
          <w:bCs/>
          <w:sz w:val="28"/>
          <w:szCs w:val="28"/>
          <w:u w:val="single"/>
        </w:rPr>
        <w:t>，不受第十二點第一項之限制。</w:t>
      </w:r>
      <w:proofErr w:type="gramStart"/>
      <w:r w:rsidRPr="00010583">
        <w:rPr>
          <w:rFonts w:ascii="Times New Roman" w:eastAsia="標楷體" w:hAnsi="Times New Roman" w:cs="Times New Roman" w:hint="eastAsia"/>
          <w:b/>
          <w:bCs/>
          <w:sz w:val="28"/>
          <w:szCs w:val="28"/>
          <w:u w:val="single"/>
        </w:rPr>
        <w:t>其</w:t>
      </w:r>
      <w:r w:rsidRPr="00010583">
        <w:rPr>
          <w:rFonts w:ascii="Times New Roman" w:eastAsia="標楷體" w:hAnsi="Times New Roman" w:cs="Times New Roman"/>
          <w:sz w:val="28"/>
          <w:szCs w:val="28"/>
        </w:rPr>
        <w:t>請證或</w:t>
      </w:r>
      <w:proofErr w:type="gramEnd"/>
      <w:r w:rsidRPr="00010583">
        <w:rPr>
          <w:rFonts w:ascii="Times New Roman" w:eastAsia="標楷體" w:hAnsi="Times New Roman" w:cs="Times New Roman"/>
          <w:sz w:val="28"/>
          <w:szCs w:val="28"/>
        </w:rPr>
        <w:t>升等基本門檻之評審項目依附錄辦理。</w:t>
      </w:r>
      <w:r w:rsidRPr="00010583">
        <w:rPr>
          <w:rFonts w:ascii="Times New Roman" w:eastAsia="標楷體" w:hAnsi="Times New Roman" w:cs="Times New Roman"/>
          <w:sz w:val="28"/>
          <w:szCs w:val="28"/>
        </w:rPr>
        <w:t xml:space="preserve"> </w:t>
      </w:r>
    </w:p>
    <w:p w14:paraId="7699A096" w14:textId="77777777" w:rsidR="001664F4" w:rsidRPr="00010583" w:rsidRDefault="001664F4" w:rsidP="001664F4">
      <w:pPr>
        <w:widowControl/>
        <w:adjustRightInd w:val="0"/>
        <w:snapToGrid w:val="0"/>
        <w:ind w:firstLineChars="300" w:firstLine="840"/>
        <w:jc w:val="both"/>
        <w:rPr>
          <w:rFonts w:ascii="Times New Roman" w:eastAsia="標楷體" w:hAnsi="Times New Roman" w:cs="Times New Roman"/>
          <w:sz w:val="32"/>
          <w:szCs w:val="32"/>
        </w:rPr>
      </w:pPr>
      <w:r w:rsidRPr="00010583">
        <w:rPr>
          <w:rFonts w:ascii="Times New Roman" w:eastAsia="標楷體" w:hAnsi="Times New Roman" w:cs="Times New Roman"/>
          <w:sz w:val="28"/>
          <w:szCs w:val="28"/>
        </w:rPr>
        <w:t>前項申請教師證書之職級，限於講師及助理教授。</w:t>
      </w:r>
    </w:p>
    <w:p w14:paraId="7EB27F91" w14:textId="77777777" w:rsidR="001664F4" w:rsidRPr="00010583" w:rsidRDefault="001664F4" w:rsidP="001664F4">
      <w:pPr>
        <w:widowControl/>
        <w:adjustRightInd w:val="0"/>
        <w:snapToGrid w:val="0"/>
        <w:ind w:left="840" w:hangingChars="300" w:hanging="840"/>
        <w:jc w:val="both"/>
        <w:rPr>
          <w:rFonts w:ascii="Times New Roman" w:eastAsia="標楷體" w:hAnsi="Times New Roman" w:cs="Times New Roman"/>
          <w:sz w:val="28"/>
          <w:szCs w:val="28"/>
        </w:rPr>
      </w:pPr>
      <w:r w:rsidRPr="00010583">
        <w:rPr>
          <w:rFonts w:ascii="Times New Roman" w:eastAsia="標楷體" w:hAnsi="Times New Roman" w:cs="Times New Roman" w:hint="eastAsia"/>
          <w:sz w:val="28"/>
          <w:szCs w:val="28"/>
        </w:rPr>
        <w:t>十四、</w:t>
      </w:r>
      <w:r w:rsidRPr="00010583">
        <w:rPr>
          <w:rFonts w:ascii="Times New Roman" w:eastAsia="標楷體" w:hAnsi="Times New Roman" w:cs="Times New Roman"/>
          <w:sz w:val="28"/>
          <w:szCs w:val="28"/>
        </w:rPr>
        <w:t>系教評會對於教師專門著作、作品、成就證明或技術報告之審查，除能提出具有專業學術依據之具體理由，動搖該專業學者審查之可信度與正確性外，應尊重其判斷。</w:t>
      </w:r>
    </w:p>
    <w:p w14:paraId="20D4DF3B" w14:textId="77777777" w:rsidR="001664F4" w:rsidRPr="00010583" w:rsidRDefault="001664F4" w:rsidP="001664F4">
      <w:pPr>
        <w:widowControl/>
        <w:adjustRightInd w:val="0"/>
        <w:snapToGrid w:val="0"/>
        <w:ind w:left="840" w:hangingChars="300" w:hanging="840"/>
        <w:jc w:val="both"/>
        <w:rPr>
          <w:rFonts w:ascii="Times New Roman" w:eastAsia="標楷體" w:hAnsi="Times New Roman" w:cs="Times New Roman"/>
          <w:sz w:val="28"/>
          <w:szCs w:val="28"/>
        </w:rPr>
      </w:pPr>
      <w:r w:rsidRPr="00010583">
        <w:rPr>
          <w:rFonts w:ascii="Times New Roman" w:eastAsia="標楷體" w:hAnsi="Times New Roman" w:cs="Times New Roman" w:hint="eastAsia"/>
          <w:sz w:val="28"/>
          <w:szCs w:val="28"/>
        </w:rPr>
        <w:t>十五、</w:t>
      </w:r>
      <w:r w:rsidRPr="00010583">
        <w:rPr>
          <w:rFonts w:ascii="Times New Roman" w:eastAsia="標楷體" w:hAnsi="Times New Roman" w:cs="Times New Roman"/>
          <w:sz w:val="28"/>
          <w:szCs w:val="28"/>
        </w:rPr>
        <w:t>申請升等之教師對本校教評會審議結果，如認為違法或不當，致損害其權益時得向本校教師申訴評議委員會提出書面申訴。本校教師申訴評議委員會評議結果認為申訴有理由時，應依實際</w:t>
      </w:r>
      <w:proofErr w:type="gramStart"/>
      <w:r w:rsidRPr="00010583">
        <w:rPr>
          <w:rFonts w:ascii="Times New Roman" w:eastAsia="標楷體" w:hAnsi="Times New Roman" w:cs="Times New Roman"/>
          <w:sz w:val="28"/>
          <w:szCs w:val="28"/>
        </w:rPr>
        <w:t>情形送校或</w:t>
      </w:r>
      <w:proofErr w:type="gramEnd"/>
      <w:r w:rsidRPr="00010583">
        <w:rPr>
          <w:rFonts w:ascii="Times New Roman" w:eastAsia="標楷體" w:hAnsi="Times New Roman" w:cs="Times New Roman"/>
          <w:sz w:val="28"/>
          <w:szCs w:val="28"/>
        </w:rPr>
        <w:t>院或系教評會重行審議，如該教評會之決議，申請人仍不服時，除得向本校教師申訴評議委員會提起申訴，亦得</w:t>
      </w:r>
      <w:proofErr w:type="gramStart"/>
      <w:r w:rsidRPr="00010583">
        <w:rPr>
          <w:rFonts w:ascii="Times New Roman" w:eastAsia="標楷體" w:hAnsi="Times New Roman" w:cs="Times New Roman"/>
          <w:sz w:val="28"/>
          <w:szCs w:val="28"/>
        </w:rPr>
        <w:t>逕</w:t>
      </w:r>
      <w:proofErr w:type="gramEnd"/>
      <w:r w:rsidRPr="00010583">
        <w:rPr>
          <w:rFonts w:ascii="Times New Roman" w:eastAsia="標楷體" w:hAnsi="Times New Roman" w:cs="Times New Roman"/>
          <w:sz w:val="28"/>
          <w:szCs w:val="28"/>
        </w:rPr>
        <w:t>依訴願法，提起訴願。</w:t>
      </w:r>
    </w:p>
    <w:p w14:paraId="21849029" w14:textId="77777777" w:rsidR="001664F4" w:rsidRPr="00010583" w:rsidRDefault="001664F4" w:rsidP="001664F4">
      <w:pPr>
        <w:widowControl/>
        <w:adjustRightInd w:val="0"/>
        <w:snapToGrid w:val="0"/>
        <w:ind w:right="113"/>
        <w:jc w:val="center"/>
        <w:rPr>
          <w:rFonts w:ascii="Times New Roman" w:eastAsia="標楷體" w:hAnsi="Times New Roman" w:cs="Times New Roman"/>
          <w:sz w:val="28"/>
          <w:szCs w:val="28"/>
        </w:rPr>
      </w:pPr>
    </w:p>
    <w:p w14:paraId="759B316F" w14:textId="77777777" w:rsidR="001664F4" w:rsidRPr="00010583" w:rsidRDefault="001664F4" w:rsidP="001664F4">
      <w:pPr>
        <w:pStyle w:val="a3"/>
        <w:widowControl/>
        <w:numPr>
          <w:ilvl w:val="0"/>
          <w:numId w:val="3"/>
        </w:numPr>
        <w:adjustRightInd w:val="0"/>
        <w:snapToGrid w:val="0"/>
        <w:ind w:leftChars="0" w:right="113"/>
        <w:jc w:val="center"/>
        <w:rPr>
          <w:rFonts w:ascii="Times New Roman" w:eastAsia="標楷體" w:hAnsi="Times New Roman" w:cs="Times New Roman"/>
          <w:b/>
          <w:sz w:val="28"/>
          <w:szCs w:val="28"/>
        </w:rPr>
      </w:pPr>
      <w:r w:rsidRPr="00010583">
        <w:rPr>
          <w:rFonts w:ascii="Times New Roman" w:eastAsia="標楷體" w:hAnsi="Times New Roman" w:cs="Times New Roman"/>
          <w:b/>
          <w:sz w:val="28"/>
          <w:szCs w:val="28"/>
        </w:rPr>
        <w:t>附則</w:t>
      </w:r>
    </w:p>
    <w:p w14:paraId="5DC46689" w14:textId="77777777" w:rsidR="001664F4" w:rsidRPr="00010583" w:rsidRDefault="001664F4" w:rsidP="001664F4">
      <w:pPr>
        <w:widowControl/>
        <w:adjustRightInd w:val="0"/>
        <w:snapToGrid w:val="0"/>
        <w:ind w:right="113"/>
        <w:jc w:val="center"/>
        <w:rPr>
          <w:rFonts w:ascii="Times New Roman" w:eastAsia="標楷體" w:hAnsi="Times New Roman" w:cs="Times New Roman"/>
          <w:b/>
          <w:sz w:val="28"/>
          <w:szCs w:val="28"/>
        </w:rPr>
      </w:pPr>
    </w:p>
    <w:p w14:paraId="529E6F4F" w14:textId="77777777" w:rsidR="001664F4" w:rsidRPr="00010583" w:rsidRDefault="001664F4" w:rsidP="001664F4">
      <w:pPr>
        <w:widowControl/>
        <w:adjustRightInd w:val="0"/>
        <w:snapToGrid w:val="0"/>
        <w:ind w:right="113"/>
        <w:jc w:val="both"/>
        <w:rPr>
          <w:rFonts w:ascii="Times New Roman" w:eastAsia="標楷體" w:hAnsi="Times New Roman" w:cs="Times New Roman"/>
          <w:sz w:val="28"/>
          <w:szCs w:val="28"/>
        </w:rPr>
      </w:pPr>
      <w:r w:rsidRPr="00010583">
        <w:rPr>
          <w:rFonts w:ascii="Times New Roman" w:eastAsia="標楷體" w:hAnsi="Times New Roman" w:cs="Times New Roman" w:hint="eastAsia"/>
          <w:sz w:val="28"/>
          <w:szCs w:val="28"/>
        </w:rPr>
        <w:t>十六、</w:t>
      </w:r>
      <w:r w:rsidRPr="00010583">
        <w:rPr>
          <w:rFonts w:ascii="Times New Roman" w:eastAsia="標楷體" w:hAnsi="Times New Roman" w:cs="Times New Roman"/>
          <w:sz w:val="28"/>
          <w:szCs w:val="28"/>
        </w:rPr>
        <w:t>本要點如有未盡事宜，悉依相關規定辦理。</w:t>
      </w:r>
    </w:p>
    <w:p w14:paraId="232105DD" w14:textId="77777777" w:rsidR="001664F4" w:rsidRPr="00010583" w:rsidRDefault="001664F4" w:rsidP="001664F4">
      <w:pPr>
        <w:widowControl/>
        <w:adjustRightInd w:val="0"/>
        <w:snapToGrid w:val="0"/>
        <w:ind w:right="113"/>
        <w:jc w:val="both"/>
        <w:rPr>
          <w:rFonts w:ascii="Times New Roman" w:eastAsia="標楷體" w:hAnsi="Times New Roman" w:cs="Times New Roman"/>
          <w:sz w:val="28"/>
          <w:szCs w:val="28"/>
        </w:rPr>
      </w:pPr>
      <w:r w:rsidRPr="00010583">
        <w:rPr>
          <w:rFonts w:ascii="Times New Roman" w:eastAsia="標楷體" w:hAnsi="Times New Roman" w:cs="Times New Roman" w:hint="eastAsia"/>
          <w:sz w:val="28"/>
          <w:szCs w:val="28"/>
        </w:rPr>
        <w:t>十七、</w:t>
      </w:r>
      <w:r w:rsidRPr="00010583">
        <w:rPr>
          <w:rFonts w:ascii="Times New Roman" w:eastAsia="標楷體" w:hAnsi="Times New Roman" w:cs="Times New Roman"/>
          <w:sz w:val="28"/>
          <w:szCs w:val="28"/>
        </w:rPr>
        <w:t>本要點經系</w:t>
      </w:r>
      <w:proofErr w:type="gramStart"/>
      <w:r w:rsidRPr="00010583">
        <w:rPr>
          <w:rFonts w:ascii="Times New Roman" w:eastAsia="標楷體" w:hAnsi="Times New Roman" w:cs="Times New Roman"/>
          <w:sz w:val="28"/>
          <w:szCs w:val="28"/>
        </w:rPr>
        <w:t>務</w:t>
      </w:r>
      <w:proofErr w:type="gramEnd"/>
      <w:r w:rsidRPr="00010583">
        <w:rPr>
          <w:rFonts w:ascii="Times New Roman" w:eastAsia="標楷體" w:hAnsi="Times New Roman" w:cs="Times New Roman"/>
          <w:sz w:val="28"/>
          <w:szCs w:val="28"/>
        </w:rPr>
        <w:t>會議通過後陳院長核定後，送人事室備案。</w:t>
      </w:r>
    </w:p>
    <w:p w14:paraId="44EAB2CC" w14:textId="77777777" w:rsidR="001664F4" w:rsidRPr="00010583" w:rsidRDefault="001664F4" w:rsidP="001664F4">
      <w:pPr>
        <w:widowControl/>
        <w:rPr>
          <w:rFonts w:ascii="Times New Roman" w:eastAsia="標楷體" w:hAnsi="Times New Roman" w:cs="Times New Roman"/>
        </w:rPr>
        <w:sectPr w:rsidR="001664F4" w:rsidRPr="00010583" w:rsidSect="000A43A3">
          <w:pgSz w:w="11906" w:h="16838" w:code="9"/>
          <w:pgMar w:top="794" w:right="1021" w:bottom="794" w:left="1021" w:header="851" w:footer="680" w:gutter="0"/>
          <w:cols w:space="425"/>
          <w:docGrid w:type="lines" w:linePitch="360"/>
        </w:sectPr>
      </w:pPr>
      <w:r w:rsidRPr="00010583">
        <w:rPr>
          <w:rFonts w:ascii="Times New Roman" w:eastAsia="標楷體" w:hAnsi="Times New Roman" w:cs="Times New Roman"/>
        </w:rPr>
        <w:br w:type="page"/>
      </w:r>
    </w:p>
    <w:p w14:paraId="7ADA08D5" w14:textId="77777777" w:rsidR="001664F4" w:rsidRPr="00010583" w:rsidRDefault="001664F4" w:rsidP="001664F4">
      <w:pPr>
        <w:tabs>
          <w:tab w:val="left" w:pos="747"/>
        </w:tabs>
        <w:snapToGrid w:val="0"/>
        <w:spacing w:afterLines="50" w:after="180"/>
        <w:outlineLvl w:val="1"/>
        <w:rPr>
          <w:rFonts w:ascii="Times New Roman" w:eastAsia="標楷體" w:hAnsi="Times New Roman" w:cs="Times New Roman"/>
          <w:sz w:val="32"/>
          <w:szCs w:val="32"/>
          <w:bdr w:val="single" w:sz="4" w:space="0" w:color="auto"/>
        </w:rPr>
      </w:pPr>
      <w:r w:rsidRPr="00010583">
        <w:rPr>
          <w:rFonts w:ascii="Times New Roman" w:eastAsia="標楷體" w:hAnsi="Times New Roman" w:cs="Times New Roman"/>
          <w:sz w:val="32"/>
          <w:szCs w:val="32"/>
          <w:bdr w:val="single" w:sz="4" w:space="0" w:color="auto"/>
        </w:rPr>
        <w:lastRenderedPageBreak/>
        <w:t>附表</w:t>
      </w:r>
    </w:p>
    <w:p w14:paraId="1991D395" w14:textId="77777777" w:rsidR="001664F4" w:rsidRPr="00010583" w:rsidRDefault="001664F4" w:rsidP="001664F4">
      <w:pPr>
        <w:spacing w:beforeLines="30" w:before="108" w:afterLines="30" w:after="108" w:line="0" w:lineRule="atLeast"/>
        <w:jc w:val="center"/>
        <w:rPr>
          <w:rFonts w:ascii="Times New Roman" w:eastAsia="標楷體" w:hAnsi="Times New Roman" w:cs="Times New Roman"/>
          <w:sz w:val="36"/>
          <w:szCs w:val="36"/>
        </w:rPr>
      </w:pPr>
      <w:r w:rsidRPr="00010583">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14:anchorId="1E790EF0" wp14:editId="253ECCF4">
                <wp:simplePos x="0" y="0"/>
                <wp:positionH relativeFrom="column">
                  <wp:posOffset>8387715</wp:posOffset>
                </wp:positionH>
                <wp:positionV relativeFrom="paragraph">
                  <wp:posOffset>-19685</wp:posOffset>
                </wp:positionV>
                <wp:extent cx="753745" cy="283845"/>
                <wp:effectExtent l="0" t="0" r="8255" b="190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522B06" w14:textId="77777777" w:rsidR="001664F4" w:rsidRPr="001918E4" w:rsidRDefault="001664F4" w:rsidP="001664F4">
                            <w:r>
                              <w:rPr>
                                <w:rFonts w:ascii="標楷體" w:eastAsia="標楷體" w:hAnsi="標楷體" w:hint="eastAsia"/>
                              </w:rPr>
                              <w:t>1060321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90EF0" id="_x0000_t202" coordsize="21600,21600" o:spt="202" path="m,l,21600r21600,l21600,xe">
                <v:stroke joinstyle="miter"/>
                <v:path gradientshapeok="t" o:connecttype="rect"/>
              </v:shapetype>
              <v:shape id="文字方塊 4" o:spid="_x0000_s1026" type="#_x0000_t202" style="position:absolute;left:0;text-align:left;margin-left:660.45pt;margin-top:-1.55pt;width:59.35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" stroked="f">
                <v:textbox>
                  <w:txbxContent>
                    <w:p w14:paraId="42522B06" w14:textId="77777777" w:rsidR="001664F4" w:rsidRPr="001918E4" w:rsidRDefault="001664F4" w:rsidP="001664F4">
                      <w:r>
                        <w:rPr>
                          <w:rFonts w:ascii="標楷體" w:eastAsia="標楷體" w:hAnsi="標楷體" w:hint="eastAsia"/>
                        </w:rPr>
                        <w:t>1060321</w:t>
                      </w:r>
                    </w:p>
                  </w:txbxContent>
                </v:textbox>
              </v:shape>
            </w:pict>
          </mc:Fallback>
        </mc:AlternateContent>
      </w:r>
      <w:r w:rsidRPr="00010583">
        <w:rPr>
          <w:rFonts w:ascii="Times New Roman" w:eastAsia="標楷體" w:hAnsi="Times New Roman" w:cs="Times New Roman"/>
          <w:sz w:val="36"/>
          <w:szCs w:val="36"/>
        </w:rPr>
        <w:t>臺北市立大學教師升等教學服務成績考核評分表</w:t>
      </w:r>
    </w:p>
    <w:p w14:paraId="0A6ECCE1" w14:textId="77777777" w:rsidR="001664F4" w:rsidRPr="00010583" w:rsidRDefault="001664F4" w:rsidP="001664F4">
      <w:pPr>
        <w:spacing w:beforeLines="30" w:before="108" w:afterLines="30" w:after="108" w:line="0" w:lineRule="atLeast"/>
        <w:jc w:val="center"/>
        <w:rPr>
          <w:rFonts w:ascii="Times New Roman" w:eastAsia="標楷體" w:hAnsi="Times New Roman" w:cs="Times New Roman"/>
          <w:sz w:val="36"/>
          <w:szCs w:val="36"/>
        </w:rPr>
      </w:pPr>
      <w:r w:rsidRPr="00010583">
        <w:rPr>
          <w:rFonts w:ascii="Times New Roman" w:eastAsia="標楷體" w:hAnsi="Times New Roman" w:cs="Times New Roman"/>
          <w:noProof/>
        </w:rPr>
        <mc:AlternateContent>
          <mc:Choice Requires="wps">
            <w:drawing>
              <wp:anchor distT="0" distB="0" distL="114300" distR="114300" simplePos="0" relativeHeight="251660288" behindDoc="0" locked="0" layoutInCell="1" allowOverlap="1" wp14:anchorId="75497638" wp14:editId="1E492A6C">
                <wp:simplePos x="0" y="0"/>
                <wp:positionH relativeFrom="column">
                  <wp:posOffset>23495</wp:posOffset>
                </wp:positionH>
                <wp:positionV relativeFrom="paragraph">
                  <wp:posOffset>83820</wp:posOffset>
                </wp:positionV>
                <wp:extent cx="6913245" cy="441960"/>
                <wp:effectExtent l="0" t="0" r="1905"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3245" cy="441960"/>
                        </a:xfrm>
                        <a:prstGeom prst="rect">
                          <a:avLst/>
                        </a:prstGeom>
                        <a:solidFill>
                          <a:sysClr val="window" lastClr="FFFFFF"/>
                        </a:solidFill>
                        <a:ln w="6350">
                          <a:noFill/>
                        </a:ln>
                        <a:effectLst/>
                      </wps:spPr>
                      <wps:txbx>
                        <w:txbxContent>
                          <w:p w14:paraId="4CBD7E3E" w14:textId="77777777" w:rsidR="001664F4" w:rsidRPr="001D486F" w:rsidRDefault="001664F4" w:rsidP="001664F4">
                            <w:pPr>
                              <w:rPr>
                                <w:rFonts w:ascii="標楷體" w:eastAsia="標楷體" w:hAnsi="標楷體"/>
                              </w:rPr>
                            </w:pPr>
                            <w:r w:rsidRPr="001D486F">
                              <w:rPr>
                                <w:rFonts w:ascii="標楷體" w:eastAsia="標楷體" w:hAnsi="標楷體" w:hint="eastAsia"/>
                              </w:rPr>
                              <w:t>系(所、中心)____________________升等職級_____________姓名_______________________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5497638" id="文字方塊 5" o:spid="_x0000_s1027" type="#_x0000_t202" style="position:absolute;left:0;text-align:left;margin-left:1.85pt;margin-top:6.6pt;width:544.35pt;height:3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" fillcolor="window" stroked="f" strokeweight=".5pt">
                <v:textbox>
                  <w:txbxContent>
                    <w:p w14:paraId="4CBD7E3E" w14:textId="77777777" w:rsidR="001664F4" w:rsidRPr="001D486F" w:rsidRDefault="001664F4" w:rsidP="001664F4">
                      <w:pPr>
                        <w:rPr>
                          <w:rFonts w:ascii="標楷體" w:eastAsia="標楷體" w:hAnsi="標楷體"/>
                        </w:rPr>
                      </w:pPr>
                      <w:r w:rsidRPr="001D486F">
                        <w:rPr>
                          <w:rFonts w:ascii="標楷體" w:eastAsia="標楷體" w:hAnsi="標楷體" w:hint="eastAsia"/>
                        </w:rPr>
                        <w:t>系(所、中心)____________________升等職級_____________姓名_______________________</w:t>
                      </w:r>
                    </w:p>
                  </w:txbxContent>
                </v:textbox>
              </v:shape>
            </w:pict>
          </mc:Fallback>
        </mc:AlternateContent>
      </w:r>
    </w:p>
    <w:p w14:paraId="57B68DBB" w14:textId="77777777" w:rsidR="001664F4" w:rsidRPr="00010583" w:rsidRDefault="001664F4" w:rsidP="001664F4">
      <w:pPr>
        <w:spacing w:beforeLines="30" w:before="108" w:afterLines="30" w:after="108" w:line="0" w:lineRule="atLeast"/>
        <w:jc w:val="center"/>
        <w:rPr>
          <w:rFonts w:ascii="Times New Roman" w:eastAsia="標楷體" w:hAnsi="Times New Roman" w:cs="Times New Roman"/>
          <w:sz w:val="36"/>
          <w:szCs w:val="36"/>
        </w:rPr>
      </w:pPr>
    </w:p>
    <w:tbl>
      <w:tblPr>
        <w:tblW w:w="14388"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8"/>
        <w:gridCol w:w="840"/>
        <w:gridCol w:w="1920"/>
        <w:gridCol w:w="2712"/>
        <w:gridCol w:w="3260"/>
        <w:gridCol w:w="3508"/>
      </w:tblGrid>
      <w:tr w:rsidR="001664F4" w:rsidRPr="00010583" w14:paraId="17C904B5" w14:textId="77777777" w:rsidTr="00D50D80">
        <w:trPr>
          <w:trHeight w:val="767"/>
        </w:trPr>
        <w:tc>
          <w:tcPr>
            <w:tcW w:w="2148" w:type="dxa"/>
            <w:vMerge w:val="restart"/>
            <w:vAlign w:val="center"/>
          </w:tcPr>
          <w:p w14:paraId="11682F67" w14:textId="77777777" w:rsidR="001664F4" w:rsidRPr="00010583" w:rsidRDefault="001664F4" w:rsidP="00D50D80">
            <w:pPr>
              <w:spacing w:line="0" w:lineRule="atLeast"/>
              <w:contextualSpacing/>
              <w:jc w:val="center"/>
              <w:rPr>
                <w:rFonts w:ascii="Times New Roman" w:eastAsia="標楷體" w:hAnsi="Times New Roman" w:cs="Times New Roman"/>
                <w:sz w:val="32"/>
                <w:szCs w:val="32"/>
              </w:rPr>
            </w:pPr>
            <w:r w:rsidRPr="00010583">
              <w:rPr>
                <w:rFonts w:ascii="Times New Roman" w:eastAsia="標楷體" w:hAnsi="Times New Roman" w:cs="Times New Roman"/>
                <w:sz w:val="32"/>
                <w:szCs w:val="32"/>
              </w:rPr>
              <w:t>考評項目</w:t>
            </w:r>
          </w:p>
        </w:tc>
        <w:tc>
          <w:tcPr>
            <w:tcW w:w="840" w:type="dxa"/>
            <w:vMerge w:val="restart"/>
            <w:vAlign w:val="center"/>
          </w:tcPr>
          <w:p w14:paraId="64EF4E8B" w14:textId="77777777" w:rsidR="001664F4" w:rsidRPr="00010583" w:rsidRDefault="001664F4" w:rsidP="00D50D80">
            <w:pPr>
              <w:spacing w:line="0" w:lineRule="atLeast"/>
              <w:contextualSpacing/>
              <w:jc w:val="center"/>
              <w:rPr>
                <w:rFonts w:ascii="Times New Roman" w:eastAsia="標楷體" w:hAnsi="Times New Roman" w:cs="Times New Roman"/>
              </w:rPr>
            </w:pPr>
            <w:r w:rsidRPr="00010583">
              <w:rPr>
                <w:rFonts w:ascii="Times New Roman" w:eastAsia="標楷體" w:hAnsi="Times New Roman" w:cs="Times New Roman"/>
              </w:rPr>
              <w:t>考評成績配分比例</w:t>
            </w:r>
          </w:p>
        </w:tc>
        <w:tc>
          <w:tcPr>
            <w:tcW w:w="11400" w:type="dxa"/>
            <w:gridSpan w:val="4"/>
            <w:vAlign w:val="center"/>
          </w:tcPr>
          <w:p w14:paraId="4BA51951" w14:textId="77777777" w:rsidR="001664F4" w:rsidRPr="00010583" w:rsidRDefault="001664F4" w:rsidP="00D50D80">
            <w:pPr>
              <w:widowControl/>
              <w:jc w:val="center"/>
              <w:rPr>
                <w:rFonts w:ascii="Times New Roman" w:eastAsia="標楷體" w:hAnsi="Times New Roman" w:cs="Times New Roman"/>
                <w:sz w:val="32"/>
                <w:szCs w:val="32"/>
              </w:rPr>
            </w:pPr>
            <w:r w:rsidRPr="00010583">
              <w:rPr>
                <w:rFonts w:ascii="Times New Roman" w:eastAsia="標楷體" w:hAnsi="Times New Roman" w:cs="Times New Roman"/>
                <w:sz w:val="32"/>
                <w:szCs w:val="32"/>
              </w:rPr>
              <w:t>教</w:t>
            </w:r>
            <w:r w:rsidRPr="00010583">
              <w:rPr>
                <w:rFonts w:ascii="Times New Roman" w:eastAsia="標楷體" w:hAnsi="Times New Roman" w:cs="Times New Roman"/>
                <w:sz w:val="32"/>
                <w:szCs w:val="32"/>
              </w:rPr>
              <w:t xml:space="preserve"> </w:t>
            </w:r>
            <w:r w:rsidRPr="00010583">
              <w:rPr>
                <w:rFonts w:ascii="Times New Roman" w:eastAsia="標楷體" w:hAnsi="Times New Roman" w:cs="Times New Roman"/>
                <w:sz w:val="32"/>
                <w:szCs w:val="32"/>
              </w:rPr>
              <w:t>學</w:t>
            </w:r>
            <w:r w:rsidRPr="00010583">
              <w:rPr>
                <w:rFonts w:ascii="Times New Roman" w:eastAsia="標楷體" w:hAnsi="Times New Roman" w:cs="Times New Roman"/>
                <w:sz w:val="32"/>
                <w:szCs w:val="32"/>
              </w:rPr>
              <w:t xml:space="preserve"> </w:t>
            </w:r>
            <w:r w:rsidRPr="00010583">
              <w:rPr>
                <w:rFonts w:ascii="Times New Roman" w:eastAsia="標楷體" w:hAnsi="Times New Roman" w:cs="Times New Roman"/>
                <w:sz w:val="32"/>
                <w:szCs w:val="32"/>
              </w:rPr>
              <w:t>服</w:t>
            </w:r>
            <w:r w:rsidRPr="00010583">
              <w:rPr>
                <w:rFonts w:ascii="Times New Roman" w:eastAsia="標楷體" w:hAnsi="Times New Roman" w:cs="Times New Roman"/>
                <w:sz w:val="32"/>
                <w:szCs w:val="32"/>
              </w:rPr>
              <w:t xml:space="preserve"> </w:t>
            </w:r>
            <w:proofErr w:type="gramStart"/>
            <w:r w:rsidRPr="00010583">
              <w:rPr>
                <w:rFonts w:ascii="Times New Roman" w:eastAsia="標楷體" w:hAnsi="Times New Roman" w:cs="Times New Roman"/>
                <w:sz w:val="32"/>
                <w:szCs w:val="32"/>
              </w:rPr>
              <w:t>務</w:t>
            </w:r>
            <w:proofErr w:type="gramEnd"/>
            <w:r w:rsidRPr="00010583">
              <w:rPr>
                <w:rFonts w:ascii="Times New Roman" w:eastAsia="標楷體" w:hAnsi="Times New Roman" w:cs="Times New Roman"/>
                <w:sz w:val="32"/>
                <w:szCs w:val="32"/>
              </w:rPr>
              <w:t xml:space="preserve"> </w:t>
            </w:r>
            <w:r w:rsidRPr="00010583">
              <w:rPr>
                <w:rFonts w:ascii="Times New Roman" w:eastAsia="標楷體" w:hAnsi="Times New Roman" w:cs="Times New Roman"/>
                <w:sz w:val="32"/>
                <w:szCs w:val="32"/>
              </w:rPr>
              <w:t>成</w:t>
            </w:r>
            <w:r w:rsidRPr="00010583">
              <w:rPr>
                <w:rFonts w:ascii="Times New Roman" w:eastAsia="標楷體" w:hAnsi="Times New Roman" w:cs="Times New Roman"/>
                <w:sz w:val="32"/>
                <w:szCs w:val="32"/>
              </w:rPr>
              <w:t xml:space="preserve"> </w:t>
            </w:r>
            <w:r w:rsidRPr="00010583">
              <w:rPr>
                <w:rFonts w:ascii="Times New Roman" w:eastAsia="標楷體" w:hAnsi="Times New Roman" w:cs="Times New Roman"/>
                <w:sz w:val="32"/>
                <w:szCs w:val="32"/>
              </w:rPr>
              <w:t>績</w:t>
            </w:r>
          </w:p>
        </w:tc>
      </w:tr>
      <w:tr w:rsidR="001664F4" w:rsidRPr="00010583" w14:paraId="46186CDD" w14:textId="77777777" w:rsidTr="00D50D80">
        <w:trPr>
          <w:trHeight w:val="1260"/>
        </w:trPr>
        <w:tc>
          <w:tcPr>
            <w:tcW w:w="2148" w:type="dxa"/>
            <w:vMerge/>
            <w:vAlign w:val="center"/>
          </w:tcPr>
          <w:p w14:paraId="15C643C9" w14:textId="77777777" w:rsidR="001664F4" w:rsidRPr="00010583" w:rsidRDefault="001664F4" w:rsidP="00D50D80">
            <w:pPr>
              <w:spacing w:line="0" w:lineRule="atLeast"/>
              <w:contextualSpacing/>
              <w:jc w:val="center"/>
              <w:rPr>
                <w:rFonts w:ascii="Times New Roman" w:eastAsia="標楷體" w:hAnsi="Times New Roman" w:cs="Times New Roman"/>
              </w:rPr>
            </w:pPr>
          </w:p>
        </w:tc>
        <w:tc>
          <w:tcPr>
            <w:tcW w:w="840" w:type="dxa"/>
            <w:vMerge/>
            <w:vAlign w:val="center"/>
          </w:tcPr>
          <w:p w14:paraId="72233A0D" w14:textId="77777777" w:rsidR="001664F4" w:rsidRPr="00010583" w:rsidRDefault="001664F4" w:rsidP="00D50D80">
            <w:pPr>
              <w:spacing w:line="0" w:lineRule="atLeast"/>
              <w:contextualSpacing/>
              <w:jc w:val="center"/>
              <w:rPr>
                <w:rFonts w:ascii="Times New Roman" w:eastAsia="標楷體" w:hAnsi="Times New Roman" w:cs="Times New Roman"/>
              </w:rPr>
            </w:pPr>
          </w:p>
        </w:tc>
        <w:tc>
          <w:tcPr>
            <w:tcW w:w="1920" w:type="dxa"/>
            <w:vAlign w:val="center"/>
          </w:tcPr>
          <w:p w14:paraId="4C77023A" w14:textId="77777777" w:rsidR="001664F4" w:rsidRPr="00010583" w:rsidRDefault="001664F4" w:rsidP="00D50D80">
            <w:pPr>
              <w:spacing w:line="0" w:lineRule="atLeast"/>
              <w:contextualSpacing/>
              <w:jc w:val="center"/>
              <w:rPr>
                <w:rFonts w:ascii="Times New Roman" w:eastAsia="標楷體" w:hAnsi="Times New Roman" w:cs="Times New Roman"/>
                <w:sz w:val="28"/>
                <w:szCs w:val="28"/>
              </w:rPr>
            </w:pPr>
            <w:r w:rsidRPr="00010583">
              <w:rPr>
                <w:rFonts w:ascii="Times New Roman" w:eastAsia="標楷體" w:hAnsi="Times New Roman" w:cs="Times New Roman"/>
                <w:sz w:val="28"/>
                <w:szCs w:val="28"/>
              </w:rPr>
              <w:t>自評分數</w:t>
            </w:r>
          </w:p>
        </w:tc>
        <w:tc>
          <w:tcPr>
            <w:tcW w:w="2712" w:type="dxa"/>
            <w:vAlign w:val="center"/>
          </w:tcPr>
          <w:p w14:paraId="0C9D4E81" w14:textId="77777777" w:rsidR="001664F4" w:rsidRPr="00010583" w:rsidRDefault="001664F4" w:rsidP="00D50D80">
            <w:pPr>
              <w:spacing w:line="0" w:lineRule="atLeast"/>
              <w:contextualSpacing/>
              <w:jc w:val="center"/>
              <w:rPr>
                <w:rFonts w:ascii="Times New Roman" w:eastAsia="標楷體" w:hAnsi="Times New Roman" w:cs="Times New Roman"/>
                <w:sz w:val="28"/>
                <w:szCs w:val="28"/>
              </w:rPr>
            </w:pPr>
            <w:r w:rsidRPr="00010583">
              <w:rPr>
                <w:rFonts w:ascii="Times New Roman" w:eastAsia="標楷體" w:hAnsi="Times New Roman" w:cs="Times New Roman"/>
                <w:sz w:val="28"/>
                <w:szCs w:val="28"/>
              </w:rPr>
              <w:t>系（所、中心）</w:t>
            </w:r>
          </w:p>
          <w:p w14:paraId="09D95FC4" w14:textId="77777777" w:rsidR="001664F4" w:rsidRPr="00010583" w:rsidRDefault="001664F4" w:rsidP="00D50D80">
            <w:pPr>
              <w:spacing w:line="0" w:lineRule="atLeast"/>
              <w:contextualSpacing/>
              <w:jc w:val="center"/>
              <w:rPr>
                <w:rFonts w:ascii="Times New Roman" w:eastAsia="標楷體" w:hAnsi="Times New Roman" w:cs="Times New Roman"/>
                <w:sz w:val="28"/>
                <w:szCs w:val="28"/>
              </w:rPr>
            </w:pPr>
            <w:r w:rsidRPr="00010583">
              <w:rPr>
                <w:rFonts w:ascii="Times New Roman" w:eastAsia="標楷體" w:hAnsi="Times New Roman" w:cs="Times New Roman"/>
                <w:sz w:val="28"/>
                <w:szCs w:val="28"/>
              </w:rPr>
              <w:t>教師評審委員會</w:t>
            </w:r>
          </w:p>
          <w:p w14:paraId="733B9ED1" w14:textId="77777777" w:rsidR="001664F4" w:rsidRPr="00010583" w:rsidRDefault="001664F4" w:rsidP="00D50D80">
            <w:pPr>
              <w:spacing w:line="0" w:lineRule="atLeast"/>
              <w:contextualSpacing/>
              <w:jc w:val="center"/>
              <w:rPr>
                <w:rFonts w:ascii="Times New Roman" w:eastAsia="標楷體" w:hAnsi="Times New Roman" w:cs="Times New Roman"/>
                <w:sz w:val="28"/>
                <w:szCs w:val="28"/>
              </w:rPr>
            </w:pPr>
            <w:r w:rsidRPr="00010583">
              <w:rPr>
                <w:rFonts w:ascii="Times New Roman" w:eastAsia="標楷體" w:hAnsi="Times New Roman" w:cs="Times New Roman"/>
                <w:sz w:val="28"/>
                <w:szCs w:val="28"/>
              </w:rPr>
              <w:t>初評分數</w:t>
            </w:r>
          </w:p>
        </w:tc>
        <w:tc>
          <w:tcPr>
            <w:tcW w:w="3260" w:type="dxa"/>
            <w:vAlign w:val="center"/>
          </w:tcPr>
          <w:p w14:paraId="5148B61B" w14:textId="77777777" w:rsidR="001664F4" w:rsidRPr="00010583" w:rsidRDefault="001664F4" w:rsidP="00D50D80">
            <w:pPr>
              <w:spacing w:line="0" w:lineRule="atLeast"/>
              <w:contextualSpacing/>
              <w:jc w:val="center"/>
              <w:rPr>
                <w:rFonts w:ascii="Times New Roman" w:eastAsia="標楷體" w:hAnsi="Times New Roman" w:cs="Times New Roman"/>
                <w:sz w:val="28"/>
                <w:szCs w:val="28"/>
              </w:rPr>
            </w:pPr>
            <w:r w:rsidRPr="00010583">
              <w:rPr>
                <w:rFonts w:ascii="Times New Roman" w:eastAsia="標楷體" w:hAnsi="Times New Roman" w:cs="Times New Roman"/>
                <w:sz w:val="28"/>
                <w:szCs w:val="28"/>
              </w:rPr>
              <w:t>院</w:t>
            </w:r>
            <w:r w:rsidRPr="00010583">
              <w:rPr>
                <w:rFonts w:ascii="Times New Roman" w:eastAsia="標楷體" w:hAnsi="Times New Roman" w:cs="Times New Roman"/>
                <w:sz w:val="28"/>
                <w:szCs w:val="28"/>
              </w:rPr>
              <w:t xml:space="preserve"> (</w:t>
            </w:r>
            <w:r w:rsidRPr="00010583">
              <w:rPr>
                <w:rFonts w:ascii="Times New Roman" w:eastAsia="標楷體" w:hAnsi="Times New Roman" w:cs="Times New Roman"/>
                <w:sz w:val="28"/>
                <w:szCs w:val="28"/>
              </w:rPr>
              <w:t>非屬</w:t>
            </w:r>
            <w:proofErr w:type="gramStart"/>
            <w:r w:rsidRPr="00010583">
              <w:rPr>
                <w:rFonts w:ascii="Times New Roman" w:eastAsia="標楷體" w:hAnsi="Times New Roman" w:cs="Times New Roman"/>
                <w:sz w:val="28"/>
                <w:szCs w:val="28"/>
              </w:rPr>
              <w:t>系所院級</w:t>
            </w:r>
            <w:proofErr w:type="gramEnd"/>
            <w:r w:rsidRPr="00010583">
              <w:rPr>
                <w:rFonts w:ascii="Times New Roman" w:eastAsia="標楷體" w:hAnsi="Times New Roman" w:cs="Times New Roman"/>
                <w:sz w:val="28"/>
                <w:szCs w:val="28"/>
              </w:rPr>
              <w:t xml:space="preserve">) </w:t>
            </w:r>
          </w:p>
          <w:p w14:paraId="6D7EFF26" w14:textId="77777777" w:rsidR="001664F4" w:rsidRPr="00010583" w:rsidRDefault="001664F4" w:rsidP="00D50D80">
            <w:pPr>
              <w:spacing w:line="0" w:lineRule="atLeast"/>
              <w:contextualSpacing/>
              <w:jc w:val="center"/>
              <w:rPr>
                <w:rFonts w:ascii="Times New Roman" w:eastAsia="標楷體" w:hAnsi="Times New Roman" w:cs="Times New Roman"/>
                <w:sz w:val="28"/>
                <w:szCs w:val="28"/>
              </w:rPr>
            </w:pPr>
            <w:r w:rsidRPr="00010583">
              <w:rPr>
                <w:rFonts w:ascii="Times New Roman" w:eastAsia="標楷體" w:hAnsi="Times New Roman" w:cs="Times New Roman"/>
                <w:sz w:val="28"/>
                <w:szCs w:val="28"/>
              </w:rPr>
              <w:t>教師評審委員會</w:t>
            </w:r>
          </w:p>
          <w:p w14:paraId="3C0F50BD" w14:textId="77777777" w:rsidR="001664F4" w:rsidRPr="00010583" w:rsidRDefault="001664F4" w:rsidP="00D50D80">
            <w:pPr>
              <w:spacing w:line="0" w:lineRule="atLeast"/>
              <w:contextualSpacing/>
              <w:jc w:val="center"/>
              <w:rPr>
                <w:rFonts w:ascii="Times New Roman" w:eastAsia="標楷體" w:hAnsi="Times New Roman" w:cs="Times New Roman"/>
                <w:sz w:val="28"/>
                <w:szCs w:val="28"/>
              </w:rPr>
            </w:pPr>
            <w:proofErr w:type="gramStart"/>
            <w:r w:rsidRPr="00010583">
              <w:rPr>
                <w:rFonts w:ascii="Times New Roman" w:eastAsia="標楷體" w:hAnsi="Times New Roman" w:cs="Times New Roman"/>
                <w:sz w:val="28"/>
                <w:szCs w:val="28"/>
              </w:rPr>
              <w:t>複</w:t>
            </w:r>
            <w:proofErr w:type="gramEnd"/>
            <w:r w:rsidRPr="00010583">
              <w:rPr>
                <w:rFonts w:ascii="Times New Roman" w:eastAsia="標楷體" w:hAnsi="Times New Roman" w:cs="Times New Roman"/>
                <w:sz w:val="28"/>
                <w:szCs w:val="28"/>
              </w:rPr>
              <w:t>評分數</w:t>
            </w:r>
          </w:p>
        </w:tc>
        <w:tc>
          <w:tcPr>
            <w:tcW w:w="3508" w:type="dxa"/>
            <w:shd w:val="clear" w:color="auto" w:fill="auto"/>
            <w:vAlign w:val="center"/>
          </w:tcPr>
          <w:p w14:paraId="329926EC" w14:textId="77777777" w:rsidR="001664F4" w:rsidRPr="00010583" w:rsidRDefault="001664F4" w:rsidP="00D50D80">
            <w:pPr>
              <w:spacing w:line="0" w:lineRule="atLeast"/>
              <w:contextualSpacing/>
              <w:jc w:val="center"/>
              <w:rPr>
                <w:rFonts w:ascii="Times New Roman" w:eastAsia="標楷體" w:hAnsi="Times New Roman" w:cs="Times New Roman"/>
                <w:sz w:val="28"/>
                <w:szCs w:val="28"/>
              </w:rPr>
            </w:pPr>
            <w:r w:rsidRPr="00010583">
              <w:rPr>
                <w:rFonts w:ascii="Times New Roman" w:eastAsia="標楷體" w:hAnsi="Times New Roman" w:cs="Times New Roman"/>
                <w:sz w:val="28"/>
                <w:szCs w:val="28"/>
              </w:rPr>
              <w:t>校教師評審委員會</w:t>
            </w:r>
          </w:p>
          <w:p w14:paraId="3876F16B" w14:textId="77777777" w:rsidR="001664F4" w:rsidRPr="00010583" w:rsidRDefault="001664F4" w:rsidP="00D50D80">
            <w:pPr>
              <w:spacing w:line="0" w:lineRule="atLeast"/>
              <w:contextualSpacing/>
              <w:jc w:val="center"/>
              <w:rPr>
                <w:rFonts w:ascii="Times New Roman" w:eastAsia="標楷體" w:hAnsi="Times New Roman" w:cs="Times New Roman"/>
                <w:sz w:val="28"/>
                <w:szCs w:val="28"/>
              </w:rPr>
            </w:pPr>
            <w:r w:rsidRPr="00010583">
              <w:rPr>
                <w:rFonts w:ascii="Times New Roman" w:eastAsia="標楷體" w:hAnsi="Times New Roman" w:cs="Times New Roman"/>
                <w:sz w:val="28"/>
                <w:szCs w:val="28"/>
              </w:rPr>
              <w:t>評分</w:t>
            </w:r>
          </w:p>
        </w:tc>
      </w:tr>
      <w:tr w:rsidR="001664F4" w:rsidRPr="00010583" w14:paraId="07AF76AB" w14:textId="77777777" w:rsidTr="00D50D80">
        <w:trPr>
          <w:trHeight w:val="608"/>
        </w:trPr>
        <w:tc>
          <w:tcPr>
            <w:tcW w:w="2148" w:type="dxa"/>
            <w:vAlign w:val="center"/>
          </w:tcPr>
          <w:p w14:paraId="32152FB4" w14:textId="77777777" w:rsidR="001664F4" w:rsidRPr="00010583" w:rsidRDefault="001664F4" w:rsidP="00D50D80">
            <w:pPr>
              <w:spacing w:line="0" w:lineRule="atLeast"/>
              <w:contextualSpacing/>
              <w:jc w:val="center"/>
              <w:rPr>
                <w:rFonts w:ascii="Times New Roman" w:eastAsia="標楷體" w:hAnsi="Times New Roman" w:cs="Times New Roman"/>
                <w:sz w:val="28"/>
                <w:szCs w:val="28"/>
              </w:rPr>
            </w:pPr>
            <w:r w:rsidRPr="00010583">
              <w:rPr>
                <w:rFonts w:ascii="Times New Roman" w:eastAsia="標楷體" w:hAnsi="Times New Roman" w:cs="Times New Roman"/>
                <w:sz w:val="28"/>
                <w:szCs w:val="28"/>
              </w:rPr>
              <w:t>教學</w:t>
            </w:r>
            <w:r w:rsidRPr="00010583">
              <w:rPr>
                <w:rFonts w:ascii="Times New Roman" w:eastAsia="標楷體" w:hAnsi="Times New Roman" w:cs="Times New Roman"/>
                <w:sz w:val="28"/>
                <w:szCs w:val="28"/>
              </w:rPr>
              <w:t>(A)</w:t>
            </w:r>
          </w:p>
        </w:tc>
        <w:tc>
          <w:tcPr>
            <w:tcW w:w="840" w:type="dxa"/>
            <w:vAlign w:val="center"/>
          </w:tcPr>
          <w:p w14:paraId="71D3E8ED" w14:textId="77777777" w:rsidR="001664F4" w:rsidRPr="00010583" w:rsidRDefault="001664F4" w:rsidP="00D50D80">
            <w:pPr>
              <w:spacing w:line="0" w:lineRule="atLeast"/>
              <w:contextualSpacing/>
              <w:jc w:val="center"/>
              <w:rPr>
                <w:rFonts w:ascii="Times New Roman" w:eastAsia="標楷體" w:hAnsi="Times New Roman" w:cs="Times New Roman"/>
              </w:rPr>
            </w:pPr>
            <w:r w:rsidRPr="00010583">
              <w:rPr>
                <w:rFonts w:ascii="Times New Roman" w:eastAsia="標楷體" w:hAnsi="Times New Roman" w:cs="Times New Roman"/>
              </w:rPr>
              <w:t>70%</w:t>
            </w:r>
          </w:p>
        </w:tc>
        <w:tc>
          <w:tcPr>
            <w:tcW w:w="1920" w:type="dxa"/>
            <w:vAlign w:val="center"/>
          </w:tcPr>
          <w:p w14:paraId="699BB273" w14:textId="77777777" w:rsidR="001664F4" w:rsidRPr="00010583" w:rsidRDefault="001664F4" w:rsidP="00D50D80">
            <w:pPr>
              <w:spacing w:line="0" w:lineRule="atLeast"/>
              <w:contextualSpacing/>
              <w:jc w:val="center"/>
              <w:rPr>
                <w:rFonts w:ascii="Times New Roman" w:eastAsia="標楷體" w:hAnsi="Times New Roman" w:cs="Times New Roman"/>
              </w:rPr>
            </w:pPr>
          </w:p>
        </w:tc>
        <w:tc>
          <w:tcPr>
            <w:tcW w:w="2712" w:type="dxa"/>
            <w:vAlign w:val="center"/>
          </w:tcPr>
          <w:p w14:paraId="1519C46A" w14:textId="77777777" w:rsidR="001664F4" w:rsidRPr="00010583" w:rsidRDefault="001664F4" w:rsidP="00D50D80">
            <w:pPr>
              <w:spacing w:line="0" w:lineRule="atLeast"/>
              <w:contextualSpacing/>
              <w:jc w:val="center"/>
              <w:rPr>
                <w:rFonts w:ascii="Times New Roman" w:eastAsia="標楷體" w:hAnsi="Times New Roman" w:cs="Times New Roman"/>
              </w:rPr>
            </w:pPr>
          </w:p>
        </w:tc>
        <w:tc>
          <w:tcPr>
            <w:tcW w:w="3260" w:type="dxa"/>
            <w:vAlign w:val="center"/>
          </w:tcPr>
          <w:p w14:paraId="1890D9CC" w14:textId="77777777" w:rsidR="001664F4" w:rsidRPr="00010583" w:rsidRDefault="001664F4" w:rsidP="00D50D80">
            <w:pPr>
              <w:spacing w:line="0" w:lineRule="atLeast"/>
              <w:contextualSpacing/>
              <w:jc w:val="center"/>
              <w:rPr>
                <w:rFonts w:ascii="Times New Roman" w:eastAsia="標楷體" w:hAnsi="Times New Roman" w:cs="Times New Roman"/>
              </w:rPr>
            </w:pPr>
          </w:p>
        </w:tc>
        <w:tc>
          <w:tcPr>
            <w:tcW w:w="3508" w:type="dxa"/>
            <w:vMerge w:val="restart"/>
            <w:shd w:val="clear" w:color="auto" w:fill="auto"/>
            <w:vAlign w:val="center"/>
          </w:tcPr>
          <w:p w14:paraId="08001EEF" w14:textId="77777777" w:rsidR="001664F4" w:rsidRPr="00010583" w:rsidRDefault="001664F4" w:rsidP="00D50D80">
            <w:pPr>
              <w:jc w:val="center"/>
              <w:rPr>
                <w:rFonts w:ascii="Times New Roman" w:eastAsia="標楷體" w:hAnsi="Times New Roman" w:cs="Times New Roman"/>
              </w:rPr>
            </w:pPr>
          </w:p>
        </w:tc>
      </w:tr>
      <w:tr w:rsidR="001664F4" w:rsidRPr="00010583" w14:paraId="06FDCBC7" w14:textId="77777777" w:rsidTr="00D50D80">
        <w:trPr>
          <w:trHeight w:val="608"/>
        </w:trPr>
        <w:tc>
          <w:tcPr>
            <w:tcW w:w="2148" w:type="dxa"/>
            <w:vAlign w:val="center"/>
          </w:tcPr>
          <w:p w14:paraId="7168284E" w14:textId="77777777" w:rsidR="001664F4" w:rsidRPr="00010583" w:rsidRDefault="001664F4" w:rsidP="00D50D80">
            <w:pPr>
              <w:spacing w:line="0" w:lineRule="atLeast"/>
              <w:contextualSpacing/>
              <w:jc w:val="center"/>
              <w:rPr>
                <w:rFonts w:ascii="Times New Roman" w:eastAsia="標楷體" w:hAnsi="Times New Roman" w:cs="Times New Roman"/>
                <w:sz w:val="28"/>
                <w:szCs w:val="28"/>
              </w:rPr>
            </w:pPr>
            <w:r w:rsidRPr="00010583">
              <w:rPr>
                <w:rFonts w:ascii="Times New Roman" w:eastAsia="標楷體" w:hAnsi="Times New Roman" w:cs="Times New Roman"/>
                <w:sz w:val="28"/>
                <w:szCs w:val="28"/>
              </w:rPr>
              <w:t>輔導及服務</w:t>
            </w:r>
            <w:r w:rsidRPr="00010583">
              <w:rPr>
                <w:rFonts w:ascii="Times New Roman" w:eastAsia="標楷體" w:hAnsi="Times New Roman" w:cs="Times New Roman"/>
                <w:sz w:val="28"/>
                <w:szCs w:val="28"/>
              </w:rPr>
              <w:t>(B)</w:t>
            </w:r>
          </w:p>
        </w:tc>
        <w:tc>
          <w:tcPr>
            <w:tcW w:w="840" w:type="dxa"/>
            <w:vAlign w:val="center"/>
          </w:tcPr>
          <w:p w14:paraId="43DF1C4A" w14:textId="77777777" w:rsidR="001664F4" w:rsidRPr="00010583" w:rsidRDefault="001664F4" w:rsidP="00D50D80">
            <w:pPr>
              <w:spacing w:line="0" w:lineRule="atLeast"/>
              <w:contextualSpacing/>
              <w:jc w:val="center"/>
              <w:rPr>
                <w:rFonts w:ascii="Times New Roman" w:eastAsia="標楷體" w:hAnsi="Times New Roman" w:cs="Times New Roman"/>
              </w:rPr>
            </w:pPr>
            <w:r w:rsidRPr="00010583">
              <w:rPr>
                <w:rFonts w:ascii="Times New Roman" w:eastAsia="標楷體" w:hAnsi="Times New Roman" w:cs="Times New Roman"/>
              </w:rPr>
              <w:t>30%</w:t>
            </w:r>
          </w:p>
        </w:tc>
        <w:tc>
          <w:tcPr>
            <w:tcW w:w="1920" w:type="dxa"/>
            <w:vAlign w:val="center"/>
          </w:tcPr>
          <w:p w14:paraId="614D28B5" w14:textId="77777777" w:rsidR="001664F4" w:rsidRPr="00010583" w:rsidRDefault="001664F4" w:rsidP="00D50D80">
            <w:pPr>
              <w:spacing w:line="0" w:lineRule="atLeast"/>
              <w:contextualSpacing/>
              <w:jc w:val="center"/>
              <w:rPr>
                <w:rFonts w:ascii="Times New Roman" w:eastAsia="標楷體" w:hAnsi="Times New Roman" w:cs="Times New Roman"/>
              </w:rPr>
            </w:pPr>
          </w:p>
        </w:tc>
        <w:tc>
          <w:tcPr>
            <w:tcW w:w="2712" w:type="dxa"/>
            <w:vAlign w:val="center"/>
          </w:tcPr>
          <w:p w14:paraId="681FA22F" w14:textId="77777777" w:rsidR="001664F4" w:rsidRPr="00010583" w:rsidRDefault="001664F4" w:rsidP="00D50D80">
            <w:pPr>
              <w:spacing w:line="0" w:lineRule="atLeast"/>
              <w:contextualSpacing/>
              <w:jc w:val="center"/>
              <w:rPr>
                <w:rFonts w:ascii="Times New Roman" w:eastAsia="標楷體" w:hAnsi="Times New Roman" w:cs="Times New Roman"/>
              </w:rPr>
            </w:pPr>
          </w:p>
        </w:tc>
        <w:tc>
          <w:tcPr>
            <w:tcW w:w="3260" w:type="dxa"/>
            <w:vAlign w:val="center"/>
          </w:tcPr>
          <w:p w14:paraId="209DDDA3" w14:textId="77777777" w:rsidR="001664F4" w:rsidRPr="00010583" w:rsidRDefault="001664F4" w:rsidP="00D50D80">
            <w:pPr>
              <w:spacing w:line="0" w:lineRule="atLeast"/>
              <w:contextualSpacing/>
              <w:jc w:val="center"/>
              <w:rPr>
                <w:rFonts w:ascii="Times New Roman" w:eastAsia="標楷體" w:hAnsi="Times New Roman" w:cs="Times New Roman"/>
              </w:rPr>
            </w:pPr>
          </w:p>
        </w:tc>
        <w:tc>
          <w:tcPr>
            <w:tcW w:w="3508" w:type="dxa"/>
            <w:vMerge/>
            <w:shd w:val="clear" w:color="auto" w:fill="auto"/>
            <w:vAlign w:val="center"/>
          </w:tcPr>
          <w:p w14:paraId="634C73A7" w14:textId="77777777" w:rsidR="001664F4" w:rsidRPr="00010583" w:rsidRDefault="001664F4" w:rsidP="00D50D80">
            <w:pPr>
              <w:widowControl/>
              <w:jc w:val="center"/>
              <w:rPr>
                <w:rFonts w:ascii="Times New Roman" w:eastAsia="標楷體" w:hAnsi="Times New Roman" w:cs="Times New Roman"/>
              </w:rPr>
            </w:pPr>
          </w:p>
        </w:tc>
      </w:tr>
      <w:tr w:rsidR="001664F4" w:rsidRPr="00010583" w14:paraId="44774EB3" w14:textId="77777777" w:rsidTr="00D50D80">
        <w:trPr>
          <w:trHeight w:val="608"/>
        </w:trPr>
        <w:tc>
          <w:tcPr>
            <w:tcW w:w="2988" w:type="dxa"/>
            <w:gridSpan w:val="2"/>
            <w:tcBorders>
              <w:right w:val="nil"/>
            </w:tcBorders>
            <w:vAlign w:val="center"/>
          </w:tcPr>
          <w:p w14:paraId="517F394E" w14:textId="77777777" w:rsidR="001664F4" w:rsidRPr="00010583" w:rsidRDefault="001664F4" w:rsidP="00D50D80">
            <w:pPr>
              <w:spacing w:line="0" w:lineRule="atLeast"/>
              <w:contextualSpacing/>
              <w:jc w:val="center"/>
              <w:rPr>
                <w:rFonts w:ascii="Times New Roman" w:eastAsia="標楷體" w:hAnsi="Times New Roman" w:cs="Times New Roman"/>
                <w:sz w:val="28"/>
                <w:szCs w:val="28"/>
              </w:rPr>
            </w:pPr>
            <w:r w:rsidRPr="00010583">
              <w:rPr>
                <w:rFonts w:ascii="Times New Roman" w:eastAsia="標楷體" w:hAnsi="Times New Roman" w:cs="Times New Roman"/>
                <w:sz w:val="28"/>
                <w:szCs w:val="28"/>
              </w:rPr>
              <w:t>合計</w:t>
            </w:r>
            <w:r w:rsidRPr="00010583">
              <w:rPr>
                <w:rFonts w:ascii="Times New Roman" w:eastAsia="標楷體" w:hAnsi="Times New Roman" w:cs="Times New Roman"/>
                <w:sz w:val="28"/>
                <w:szCs w:val="28"/>
              </w:rPr>
              <w:t>(C)=A+B</w:t>
            </w:r>
          </w:p>
        </w:tc>
        <w:tc>
          <w:tcPr>
            <w:tcW w:w="1920" w:type="dxa"/>
            <w:tcBorders>
              <w:right w:val="nil"/>
            </w:tcBorders>
            <w:vAlign w:val="center"/>
          </w:tcPr>
          <w:p w14:paraId="18C63F07" w14:textId="77777777" w:rsidR="001664F4" w:rsidRPr="00010583" w:rsidRDefault="001664F4" w:rsidP="00D50D80">
            <w:pPr>
              <w:spacing w:line="0" w:lineRule="atLeast"/>
              <w:contextualSpacing/>
              <w:jc w:val="center"/>
              <w:rPr>
                <w:rFonts w:ascii="Times New Roman" w:eastAsia="標楷體" w:hAnsi="Times New Roman" w:cs="Times New Roman"/>
              </w:rPr>
            </w:pPr>
          </w:p>
        </w:tc>
        <w:tc>
          <w:tcPr>
            <w:tcW w:w="2712" w:type="dxa"/>
            <w:tcBorders>
              <w:right w:val="nil"/>
            </w:tcBorders>
            <w:vAlign w:val="center"/>
          </w:tcPr>
          <w:p w14:paraId="086CB348" w14:textId="77777777" w:rsidR="001664F4" w:rsidRPr="00010583" w:rsidRDefault="001664F4" w:rsidP="00D50D80">
            <w:pPr>
              <w:spacing w:line="0" w:lineRule="atLeast"/>
              <w:contextualSpacing/>
              <w:jc w:val="center"/>
              <w:rPr>
                <w:rFonts w:ascii="Times New Roman" w:eastAsia="標楷體" w:hAnsi="Times New Roman" w:cs="Times New Roman"/>
              </w:rPr>
            </w:pPr>
          </w:p>
        </w:tc>
        <w:tc>
          <w:tcPr>
            <w:tcW w:w="3260" w:type="dxa"/>
            <w:vAlign w:val="center"/>
          </w:tcPr>
          <w:p w14:paraId="4D268C6D" w14:textId="77777777" w:rsidR="001664F4" w:rsidRPr="00010583" w:rsidRDefault="001664F4" w:rsidP="00D50D80">
            <w:pPr>
              <w:spacing w:line="0" w:lineRule="atLeast"/>
              <w:contextualSpacing/>
              <w:jc w:val="center"/>
              <w:rPr>
                <w:rFonts w:ascii="Times New Roman" w:eastAsia="標楷體" w:hAnsi="Times New Roman" w:cs="Times New Roman"/>
              </w:rPr>
            </w:pPr>
          </w:p>
        </w:tc>
        <w:tc>
          <w:tcPr>
            <w:tcW w:w="3508" w:type="dxa"/>
            <w:vMerge/>
            <w:shd w:val="clear" w:color="auto" w:fill="auto"/>
            <w:vAlign w:val="center"/>
          </w:tcPr>
          <w:p w14:paraId="5AE5FF12" w14:textId="77777777" w:rsidR="001664F4" w:rsidRPr="00010583" w:rsidRDefault="001664F4" w:rsidP="00D50D80">
            <w:pPr>
              <w:widowControl/>
              <w:jc w:val="center"/>
              <w:rPr>
                <w:rFonts w:ascii="Times New Roman" w:eastAsia="標楷體" w:hAnsi="Times New Roman" w:cs="Times New Roman"/>
              </w:rPr>
            </w:pPr>
          </w:p>
        </w:tc>
      </w:tr>
      <w:tr w:rsidR="001664F4" w:rsidRPr="00010583" w14:paraId="62BB4354" w14:textId="77777777" w:rsidTr="00D50D80">
        <w:trPr>
          <w:trHeight w:hRule="exact" w:val="920"/>
        </w:trPr>
        <w:tc>
          <w:tcPr>
            <w:tcW w:w="14388" w:type="dxa"/>
            <w:gridSpan w:val="6"/>
          </w:tcPr>
          <w:p w14:paraId="3012F7DA" w14:textId="77777777" w:rsidR="001664F4" w:rsidRPr="00010583" w:rsidRDefault="001664F4" w:rsidP="00D50D80">
            <w:pPr>
              <w:spacing w:line="0" w:lineRule="atLeast"/>
              <w:contextualSpacing/>
              <w:jc w:val="both"/>
              <w:rPr>
                <w:rFonts w:ascii="Times New Roman" w:eastAsia="標楷體" w:hAnsi="Times New Roman" w:cs="Times New Roman"/>
              </w:rPr>
            </w:pPr>
            <w:r w:rsidRPr="00010583">
              <w:rPr>
                <w:rFonts w:ascii="Times New Roman" w:eastAsia="標楷體" w:hAnsi="Times New Roman" w:cs="Times New Roman"/>
              </w:rPr>
              <w:t>附註：</w:t>
            </w:r>
          </w:p>
        </w:tc>
      </w:tr>
    </w:tbl>
    <w:p w14:paraId="4512E540" w14:textId="77777777" w:rsidR="001664F4" w:rsidRPr="00010583" w:rsidRDefault="001664F4" w:rsidP="001664F4">
      <w:pPr>
        <w:tabs>
          <w:tab w:val="left" w:pos="1200"/>
          <w:tab w:val="left" w:pos="1440"/>
        </w:tabs>
        <w:spacing w:line="0" w:lineRule="atLeast"/>
        <w:ind w:left="1200" w:hangingChars="500" w:hanging="1200"/>
        <w:rPr>
          <w:rFonts w:ascii="Times New Roman" w:eastAsia="標楷體" w:hAnsi="Times New Roman" w:cs="Times New Roman"/>
        </w:rPr>
      </w:pPr>
      <w:r w:rsidRPr="00010583">
        <w:rPr>
          <w:rFonts w:ascii="Times New Roman" w:eastAsia="標楷體" w:hAnsi="Times New Roman" w:cs="Times New Roman"/>
        </w:rPr>
        <w:t>備註：一、申請升等教師教學服務成績評分標準依本校教師評鑑辦法所定「教學」、「輔導及服務」評鑑項目核予成績，再按規定換算分數，其換算分數及</w:t>
      </w:r>
      <w:proofErr w:type="gramStart"/>
      <w:r w:rsidRPr="00010583">
        <w:rPr>
          <w:rFonts w:ascii="Times New Roman" w:eastAsia="標楷體" w:hAnsi="Times New Roman" w:cs="Times New Roman"/>
        </w:rPr>
        <w:t>採</w:t>
      </w:r>
      <w:proofErr w:type="gramEnd"/>
      <w:r w:rsidRPr="00010583">
        <w:rPr>
          <w:rFonts w:ascii="Times New Roman" w:eastAsia="標楷體" w:hAnsi="Times New Roman" w:cs="Times New Roman"/>
        </w:rPr>
        <w:t>計項目依各院及系（所、中心）之規定辦理。</w:t>
      </w:r>
    </w:p>
    <w:p w14:paraId="00F1AC22" w14:textId="77777777" w:rsidR="001664F4" w:rsidRPr="00010583" w:rsidRDefault="001664F4" w:rsidP="001664F4">
      <w:pPr>
        <w:spacing w:beforeLines="20" w:before="72" w:line="0" w:lineRule="atLeast"/>
        <w:ind w:leftChars="300" w:left="1274" w:hangingChars="231" w:hanging="554"/>
        <w:rPr>
          <w:rFonts w:ascii="Times New Roman" w:eastAsia="標楷體" w:hAnsi="Times New Roman" w:cs="Times New Roman"/>
        </w:rPr>
      </w:pPr>
      <w:r w:rsidRPr="00010583">
        <w:rPr>
          <w:rFonts w:ascii="Times New Roman" w:eastAsia="標楷體" w:hAnsi="Times New Roman" w:cs="Times New Roman"/>
        </w:rPr>
        <w:t>二、教學服務成績以一百分計算，占總成績之比例為</w:t>
      </w:r>
      <w:r w:rsidRPr="00010583">
        <w:rPr>
          <w:rFonts w:ascii="Times New Roman" w:eastAsia="標楷體" w:hAnsi="Times New Roman" w:cs="Times New Roman"/>
        </w:rPr>
        <w:t>30</w:t>
      </w:r>
      <w:r w:rsidRPr="00010583">
        <w:rPr>
          <w:rFonts w:ascii="Times New Roman" w:eastAsia="標楷體" w:hAnsi="Times New Roman" w:cs="Times New Roman"/>
        </w:rPr>
        <w:t>％，其中教學項目占</w:t>
      </w:r>
      <w:r w:rsidRPr="00010583">
        <w:rPr>
          <w:rFonts w:ascii="Times New Roman" w:eastAsia="標楷體" w:hAnsi="Times New Roman" w:cs="Times New Roman"/>
        </w:rPr>
        <w:t>70</w:t>
      </w:r>
      <w:r w:rsidRPr="00010583">
        <w:rPr>
          <w:rFonts w:ascii="Times New Roman" w:eastAsia="標楷體" w:hAnsi="Times New Roman" w:cs="Times New Roman"/>
        </w:rPr>
        <w:t>％；輔導及服務項目占</w:t>
      </w:r>
      <w:r w:rsidRPr="00010583">
        <w:rPr>
          <w:rFonts w:ascii="Times New Roman" w:eastAsia="標楷體" w:hAnsi="Times New Roman" w:cs="Times New Roman"/>
        </w:rPr>
        <w:t>30</w:t>
      </w:r>
      <w:r w:rsidRPr="00010583">
        <w:rPr>
          <w:rFonts w:ascii="Times New Roman" w:eastAsia="標楷體" w:hAnsi="Times New Roman" w:cs="Times New Roman"/>
        </w:rPr>
        <w:t>％，教學服務成績須達七十分，評分未達七十分者，不得提升等。</w:t>
      </w:r>
    </w:p>
    <w:p w14:paraId="52654CB2" w14:textId="77777777" w:rsidR="001664F4" w:rsidRPr="00010583" w:rsidRDefault="001664F4" w:rsidP="001664F4">
      <w:pPr>
        <w:ind w:leftChars="300" w:left="1200" w:hangingChars="200" w:hanging="480"/>
        <w:rPr>
          <w:rFonts w:ascii="Times New Roman" w:eastAsia="標楷體" w:hAnsi="Times New Roman" w:cs="Times New Roman"/>
        </w:rPr>
        <w:sectPr w:rsidR="001664F4" w:rsidRPr="00010583" w:rsidSect="004E3F87">
          <w:pgSz w:w="16838" w:h="11906" w:orient="landscape"/>
          <w:pgMar w:top="993" w:right="1440" w:bottom="709" w:left="1440" w:header="851" w:footer="992" w:gutter="0"/>
          <w:cols w:space="425"/>
          <w:docGrid w:type="lines" w:linePitch="360"/>
        </w:sectPr>
      </w:pPr>
      <w:r w:rsidRPr="00010583">
        <w:rPr>
          <w:rFonts w:ascii="Times New Roman" w:eastAsia="標楷體" w:hAnsi="Times New Roman" w:cs="Times New Roman"/>
        </w:rPr>
        <w:t>三、本表應連同教師評鑑評分表</w:t>
      </w:r>
      <w:r w:rsidRPr="00010583">
        <w:rPr>
          <w:rFonts w:ascii="Times New Roman" w:eastAsia="標楷體" w:hAnsi="Times New Roman" w:cs="Times New Roman"/>
        </w:rPr>
        <w:t>(</w:t>
      </w:r>
      <w:r w:rsidRPr="00010583">
        <w:rPr>
          <w:rFonts w:ascii="Times New Roman" w:eastAsia="標楷體" w:hAnsi="Times New Roman" w:cs="Times New Roman"/>
        </w:rPr>
        <w:t>影本</w:t>
      </w:r>
      <w:r w:rsidRPr="00010583">
        <w:rPr>
          <w:rFonts w:ascii="Times New Roman" w:eastAsia="標楷體" w:hAnsi="Times New Roman" w:cs="Times New Roman"/>
        </w:rPr>
        <w:t>)</w:t>
      </w:r>
      <w:r w:rsidRPr="00010583">
        <w:rPr>
          <w:rFonts w:ascii="Times New Roman" w:eastAsia="標楷體" w:hAnsi="Times New Roman" w:cs="Times New Roman"/>
        </w:rPr>
        <w:t>、升等申請表、升等著作、參考著作等資料一併送交所屬系（所、中心）、院</w:t>
      </w:r>
      <w:r w:rsidRPr="00010583">
        <w:rPr>
          <w:rFonts w:ascii="Times New Roman" w:eastAsia="標楷體" w:hAnsi="Times New Roman" w:cs="Times New Roman"/>
        </w:rPr>
        <w:t>(</w:t>
      </w:r>
      <w:r w:rsidRPr="00010583">
        <w:rPr>
          <w:rFonts w:ascii="Times New Roman" w:eastAsia="標楷體" w:hAnsi="Times New Roman" w:cs="Times New Roman"/>
        </w:rPr>
        <w:t>非屬</w:t>
      </w:r>
      <w:proofErr w:type="gramStart"/>
      <w:r w:rsidRPr="00010583">
        <w:rPr>
          <w:rFonts w:ascii="Times New Roman" w:eastAsia="標楷體" w:hAnsi="Times New Roman" w:cs="Times New Roman"/>
        </w:rPr>
        <w:t>系所院級</w:t>
      </w:r>
      <w:proofErr w:type="gramEnd"/>
      <w:r w:rsidRPr="00010583">
        <w:rPr>
          <w:rFonts w:ascii="Times New Roman" w:eastAsia="標楷體" w:hAnsi="Times New Roman" w:cs="Times New Roman"/>
        </w:rPr>
        <w:t>)</w:t>
      </w:r>
      <w:r w:rsidRPr="00010583">
        <w:rPr>
          <w:rFonts w:ascii="Times New Roman" w:eastAsia="標楷體" w:hAnsi="Times New Roman" w:cs="Times New Roman"/>
        </w:rPr>
        <w:t>及校教師評審委員會辦理。</w:t>
      </w:r>
    </w:p>
    <w:p w14:paraId="133C3949" w14:textId="77777777" w:rsidR="001664F4" w:rsidRPr="00010583" w:rsidRDefault="001664F4" w:rsidP="001664F4">
      <w:pPr>
        <w:snapToGrid w:val="0"/>
        <w:rPr>
          <w:rFonts w:ascii="Times New Roman" w:eastAsia="標楷體" w:hAnsi="Times New Roman" w:cs="Times New Roman"/>
          <w:b/>
          <w:bCs/>
          <w:sz w:val="28"/>
          <w:szCs w:val="28"/>
        </w:rPr>
      </w:pPr>
      <w:r w:rsidRPr="00010583">
        <w:rPr>
          <w:rFonts w:ascii="Times New Roman" w:eastAsia="標楷體" w:hAnsi="Times New Roman" w:cs="Times New Roman"/>
          <w:b/>
          <w:bCs/>
          <w:sz w:val="28"/>
          <w:szCs w:val="28"/>
        </w:rPr>
        <w:lastRenderedPageBreak/>
        <w:t>附錄</w:t>
      </w:r>
      <w:r w:rsidRPr="00010583">
        <w:rPr>
          <w:rFonts w:ascii="Times New Roman" w:eastAsia="標楷體" w:hAnsi="Times New Roman" w:cs="Times New Roman"/>
          <w:b/>
          <w:bCs/>
          <w:sz w:val="28"/>
          <w:szCs w:val="28"/>
        </w:rPr>
        <w:t xml:space="preserve"> </w:t>
      </w:r>
    </w:p>
    <w:p w14:paraId="086E64B0" w14:textId="747D8CE3" w:rsidR="001664F4" w:rsidRPr="00010583" w:rsidRDefault="001664F4" w:rsidP="001664F4">
      <w:pPr>
        <w:snapToGrid w:val="0"/>
        <w:rPr>
          <w:rFonts w:ascii="Times New Roman" w:eastAsia="標楷體" w:hAnsi="Times New Roman" w:cs="Times New Roman"/>
          <w:b/>
          <w:bCs/>
          <w:sz w:val="28"/>
          <w:szCs w:val="28"/>
        </w:rPr>
      </w:pPr>
      <w:r w:rsidRPr="00010583">
        <w:rPr>
          <w:rFonts w:ascii="Times New Roman" w:eastAsia="標楷體" w:hAnsi="Times New Roman" w:cs="Times New Roman"/>
          <w:b/>
          <w:bCs/>
          <w:sz w:val="28"/>
          <w:szCs w:val="28"/>
        </w:rPr>
        <w:t>臺北市立大學</w:t>
      </w:r>
      <w:r w:rsidRPr="00010583">
        <w:rPr>
          <w:rFonts w:ascii="Times New Roman" w:eastAsia="標楷體" w:hAnsi="Times New Roman" w:cs="Times New Roman" w:hint="eastAsia"/>
          <w:b/>
          <w:bCs/>
          <w:sz w:val="28"/>
          <w:szCs w:val="28"/>
        </w:rPr>
        <w:t>休閒運動管理</w:t>
      </w:r>
      <w:r w:rsidRPr="00010583">
        <w:rPr>
          <w:rFonts w:ascii="Times New Roman" w:eastAsia="標楷體" w:hAnsi="Times New Roman" w:cs="Times New Roman"/>
          <w:b/>
          <w:bCs/>
          <w:sz w:val="28"/>
          <w:szCs w:val="28"/>
        </w:rPr>
        <w:t>學系兼任教師服務於與本校訂有教學研究服務協議之機構者採用工作年資聘任升等規定</w:t>
      </w:r>
      <w:r w:rsidRPr="00010583">
        <w:rPr>
          <w:rFonts w:ascii="Times New Roman" w:eastAsia="標楷體" w:hAnsi="Times New Roman" w:cs="Times New Roman"/>
          <w:b/>
          <w:bCs/>
          <w:sz w:val="28"/>
          <w:szCs w:val="28"/>
        </w:rPr>
        <w:t xml:space="preserve"> </w:t>
      </w:r>
    </w:p>
    <w:p w14:paraId="0E196C23" w14:textId="77777777" w:rsidR="001664F4" w:rsidRPr="00010583" w:rsidRDefault="001664F4" w:rsidP="001664F4">
      <w:pPr>
        <w:snapToGrid w:val="0"/>
        <w:ind w:left="840" w:hangingChars="300" w:hanging="840"/>
        <w:rPr>
          <w:rFonts w:ascii="Times New Roman" w:eastAsia="標楷體" w:hAnsi="Times New Roman" w:cs="Times New Roman"/>
          <w:sz w:val="28"/>
          <w:szCs w:val="28"/>
        </w:rPr>
      </w:pPr>
      <w:r w:rsidRPr="00010583">
        <w:rPr>
          <w:rFonts w:ascii="Times New Roman" w:eastAsia="標楷體" w:hAnsi="Times New Roman" w:cs="Times New Roman"/>
          <w:sz w:val="28"/>
          <w:szCs w:val="28"/>
        </w:rPr>
        <w:t>（一）申請升等教授：代表著作須為三年內</w:t>
      </w:r>
      <w:r w:rsidRPr="00010583">
        <w:rPr>
          <w:rFonts w:ascii="Times New Roman" w:eastAsia="標楷體" w:hAnsi="Times New Roman" w:cs="Times New Roman"/>
          <w:sz w:val="28"/>
          <w:szCs w:val="28"/>
        </w:rPr>
        <w:t xml:space="preserve"> SCI/SSCI </w:t>
      </w:r>
      <w:r w:rsidRPr="00010583">
        <w:rPr>
          <w:rFonts w:ascii="Times New Roman" w:eastAsia="標楷體" w:hAnsi="Times New Roman" w:cs="Times New Roman"/>
          <w:sz w:val="28"/>
          <w:szCs w:val="28"/>
        </w:rPr>
        <w:t>類之期刊論文</w:t>
      </w:r>
      <w:r w:rsidRPr="00010583">
        <w:rPr>
          <w:rFonts w:ascii="Times New Roman" w:eastAsia="標楷體" w:hAnsi="Times New Roman" w:cs="Times New Roman" w:hint="eastAsia"/>
          <w:b/>
          <w:bCs/>
          <w:sz w:val="28"/>
          <w:szCs w:val="28"/>
          <w:u w:val="single"/>
        </w:rPr>
        <w:t>一</w:t>
      </w:r>
      <w:r w:rsidRPr="00010583">
        <w:rPr>
          <w:rFonts w:ascii="Times New Roman" w:eastAsia="標楷體" w:hAnsi="Times New Roman" w:cs="Times New Roman"/>
          <w:sz w:val="28"/>
          <w:szCs w:val="28"/>
        </w:rPr>
        <w:t>篇，</w:t>
      </w:r>
      <w:r w:rsidRPr="00010583">
        <w:rPr>
          <w:rFonts w:ascii="Times New Roman" w:eastAsia="標楷體" w:hAnsi="Times New Roman" w:cs="Times New Roman"/>
          <w:sz w:val="28"/>
          <w:szCs w:val="28"/>
        </w:rPr>
        <w:t xml:space="preserve"> </w:t>
      </w:r>
      <w:r w:rsidRPr="00010583">
        <w:rPr>
          <w:rFonts w:ascii="Times New Roman" w:eastAsia="標楷體" w:hAnsi="Times New Roman" w:cs="Times New Roman"/>
          <w:sz w:val="28"/>
          <w:szCs w:val="28"/>
        </w:rPr>
        <w:t>並為第一作者或通訊作者；參考著作至少</w:t>
      </w:r>
      <w:r w:rsidRPr="00010583">
        <w:rPr>
          <w:rFonts w:ascii="Times New Roman" w:eastAsia="標楷體" w:hAnsi="Times New Roman" w:cs="Times New Roman" w:hint="eastAsia"/>
          <w:b/>
          <w:bCs/>
          <w:sz w:val="28"/>
          <w:szCs w:val="28"/>
          <w:u w:val="single"/>
        </w:rPr>
        <w:t>四</w:t>
      </w:r>
      <w:r w:rsidRPr="00010583">
        <w:rPr>
          <w:rFonts w:ascii="Times New Roman" w:eastAsia="標楷體" w:hAnsi="Times New Roman" w:cs="Times New Roman"/>
          <w:sz w:val="28"/>
          <w:szCs w:val="28"/>
        </w:rPr>
        <w:t>篇五年內</w:t>
      </w:r>
      <w:r w:rsidRPr="00010583">
        <w:rPr>
          <w:rFonts w:ascii="Times New Roman" w:eastAsia="標楷體" w:hAnsi="Times New Roman" w:cs="Times New Roman"/>
          <w:sz w:val="28"/>
          <w:szCs w:val="28"/>
        </w:rPr>
        <w:t xml:space="preserve"> SCI/SSCI </w:t>
      </w:r>
      <w:r w:rsidRPr="00010583">
        <w:rPr>
          <w:rFonts w:ascii="Times New Roman" w:eastAsia="標楷體" w:hAnsi="Times New Roman" w:cs="Times New Roman"/>
          <w:sz w:val="28"/>
          <w:szCs w:val="28"/>
        </w:rPr>
        <w:t>類之</w:t>
      </w:r>
      <w:r w:rsidRPr="00010583">
        <w:rPr>
          <w:rFonts w:ascii="Times New Roman" w:eastAsia="標楷體" w:hAnsi="Times New Roman" w:cs="Times New Roman"/>
          <w:sz w:val="28"/>
          <w:szCs w:val="28"/>
        </w:rPr>
        <w:t xml:space="preserve"> </w:t>
      </w:r>
      <w:r w:rsidRPr="00010583">
        <w:rPr>
          <w:rFonts w:ascii="Times New Roman" w:eastAsia="標楷體" w:hAnsi="Times New Roman" w:cs="Times New Roman"/>
          <w:sz w:val="28"/>
          <w:szCs w:val="28"/>
        </w:rPr>
        <w:t>期刊論文。升等著作（含代表著作及參考著作）之歸類總分達</w:t>
      </w:r>
      <w:r w:rsidRPr="00010583">
        <w:rPr>
          <w:rFonts w:ascii="Times New Roman" w:eastAsia="標楷體" w:hAnsi="Times New Roman" w:cs="Times New Roman"/>
          <w:sz w:val="28"/>
          <w:szCs w:val="28"/>
        </w:rPr>
        <w:t xml:space="preserve"> 380 </w:t>
      </w:r>
      <w:r w:rsidRPr="00010583">
        <w:rPr>
          <w:rFonts w:ascii="Times New Roman" w:eastAsia="標楷體" w:hAnsi="Times New Roman" w:cs="Times New Roman"/>
          <w:sz w:val="28"/>
          <w:szCs w:val="28"/>
        </w:rPr>
        <w:t>分</w:t>
      </w:r>
      <w:r w:rsidRPr="00010583">
        <w:rPr>
          <w:rFonts w:ascii="Times New Roman" w:eastAsia="標楷體" w:hAnsi="Times New Roman" w:cs="Times New Roman"/>
          <w:sz w:val="28"/>
          <w:szCs w:val="28"/>
        </w:rPr>
        <w:t xml:space="preserve"> </w:t>
      </w:r>
      <w:r w:rsidRPr="00010583">
        <w:rPr>
          <w:rFonts w:ascii="Times New Roman" w:eastAsia="標楷體" w:hAnsi="Times New Roman" w:cs="Times New Roman"/>
          <w:sz w:val="28"/>
          <w:szCs w:val="28"/>
        </w:rPr>
        <w:t>（含）以上，計入分數之著作應有至少有五篇為通訊作者或第一作者。</w:t>
      </w:r>
      <w:r w:rsidRPr="00010583">
        <w:rPr>
          <w:rFonts w:ascii="Times New Roman" w:eastAsia="標楷體" w:hAnsi="Times New Roman" w:cs="Times New Roman"/>
          <w:sz w:val="28"/>
          <w:szCs w:val="28"/>
        </w:rPr>
        <w:t xml:space="preserve"> </w:t>
      </w:r>
    </w:p>
    <w:p w14:paraId="00563709" w14:textId="77777777" w:rsidR="001664F4" w:rsidRPr="00010583" w:rsidRDefault="001664F4" w:rsidP="001664F4">
      <w:pPr>
        <w:snapToGrid w:val="0"/>
        <w:ind w:left="840" w:hangingChars="300" w:hanging="840"/>
        <w:rPr>
          <w:rFonts w:ascii="Times New Roman" w:eastAsia="標楷體" w:hAnsi="Times New Roman" w:cs="Times New Roman"/>
          <w:sz w:val="28"/>
          <w:szCs w:val="28"/>
        </w:rPr>
      </w:pPr>
      <w:r w:rsidRPr="00010583">
        <w:rPr>
          <w:rFonts w:ascii="Times New Roman" w:eastAsia="標楷體" w:hAnsi="Times New Roman" w:cs="Times New Roman"/>
          <w:sz w:val="28"/>
          <w:szCs w:val="28"/>
        </w:rPr>
        <w:t>（二）申請升等副教授：代表著作須為三年內</w:t>
      </w:r>
      <w:r w:rsidRPr="00010583">
        <w:rPr>
          <w:rFonts w:ascii="Times New Roman" w:eastAsia="標楷體" w:hAnsi="Times New Roman" w:cs="Times New Roman"/>
          <w:sz w:val="28"/>
          <w:szCs w:val="28"/>
        </w:rPr>
        <w:t xml:space="preserve"> SCI/SSCI </w:t>
      </w:r>
      <w:r w:rsidRPr="00010583">
        <w:rPr>
          <w:rFonts w:ascii="Times New Roman" w:eastAsia="標楷體" w:hAnsi="Times New Roman" w:cs="Times New Roman"/>
          <w:sz w:val="28"/>
          <w:szCs w:val="28"/>
        </w:rPr>
        <w:t>類之期刊論文一篇，</w:t>
      </w:r>
      <w:r w:rsidRPr="00010583">
        <w:rPr>
          <w:rFonts w:ascii="Times New Roman" w:eastAsia="標楷體" w:hAnsi="Times New Roman" w:cs="Times New Roman"/>
          <w:sz w:val="28"/>
          <w:szCs w:val="28"/>
        </w:rPr>
        <w:t xml:space="preserve"> </w:t>
      </w:r>
      <w:r w:rsidRPr="00010583">
        <w:rPr>
          <w:rFonts w:ascii="Times New Roman" w:eastAsia="標楷體" w:hAnsi="Times New Roman" w:cs="Times New Roman"/>
          <w:sz w:val="28"/>
          <w:szCs w:val="28"/>
        </w:rPr>
        <w:t>並為第一作者或通訊作者；參考著作至少二篇五年內</w:t>
      </w:r>
      <w:r w:rsidRPr="00010583">
        <w:rPr>
          <w:rFonts w:ascii="Times New Roman" w:eastAsia="標楷體" w:hAnsi="Times New Roman" w:cs="Times New Roman"/>
          <w:sz w:val="28"/>
          <w:szCs w:val="28"/>
        </w:rPr>
        <w:t xml:space="preserve"> SCI/SSCI </w:t>
      </w:r>
      <w:r w:rsidRPr="00010583">
        <w:rPr>
          <w:rFonts w:ascii="Times New Roman" w:eastAsia="標楷體" w:hAnsi="Times New Roman" w:cs="Times New Roman"/>
          <w:sz w:val="28"/>
          <w:szCs w:val="28"/>
        </w:rPr>
        <w:t>類之</w:t>
      </w:r>
      <w:r w:rsidRPr="00010583">
        <w:rPr>
          <w:rFonts w:ascii="Times New Roman" w:eastAsia="標楷體" w:hAnsi="Times New Roman" w:cs="Times New Roman"/>
          <w:sz w:val="28"/>
          <w:szCs w:val="28"/>
        </w:rPr>
        <w:t xml:space="preserve"> </w:t>
      </w:r>
      <w:r w:rsidRPr="00010583">
        <w:rPr>
          <w:rFonts w:ascii="Times New Roman" w:eastAsia="標楷體" w:hAnsi="Times New Roman" w:cs="Times New Roman"/>
          <w:sz w:val="28"/>
          <w:szCs w:val="28"/>
        </w:rPr>
        <w:t>期刊論文。升等著作（含代表著作及參考著作）之歸類總分達</w:t>
      </w:r>
      <w:r w:rsidRPr="00010583">
        <w:rPr>
          <w:rFonts w:ascii="Times New Roman" w:eastAsia="標楷體" w:hAnsi="Times New Roman" w:cs="Times New Roman"/>
          <w:sz w:val="28"/>
          <w:szCs w:val="28"/>
        </w:rPr>
        <w:t xml:space="preserve"> 260 </w:t>
      </w:r>
      <w:r w:rsidRPr="00010583">
        <w:rPr>
          <w:rFonts w:ascii="Times New Roman" w:eastAsia="標楷體" w:hAnsi="Times New Roman" w:cs="Times New Roman"/>
          <w:sz w:val="28"/>
          <w:szCs w:val="28"/>
        </w:rPr>
        <w:t>分</w:t>
      </w:r>
      <w:r w:rsidRPr="00010583">
        <w:rPr>
          <w:rFonts w:ascii="Times New Roman" w:eastAsia="標楷體" w:hAnsi="Times New Roman" w:cs="Times New Roman"/>
          <w:sz w:val="28"/>
          <w:szCs w:val="28"/>
        </w:rPr>
        <w:t xml:space="preserve"> </w:t>
      </w:r>
      <w:r w:rsidRPr="00010583">
        <w:rPr>
          <w:rFonts w:ascii="Times New Roman" w:eastAsia="標楷體" w:hAnsi="Times New Roman" w:cs="Times New Roman"/>
          <w:sz w:val="28"/>
          <w:szCs w:val="28"/>
        </w:rPr>
        <w:t>（含）以上，計入分數之著作應有至少有三篇為通訊作者或第一作者。</w:t>
      </w:r>
      <w:r w:rsidRPr="00010583">
        <w:rPr>
          <w:rFonts w:ascii="Times New Roman" w:eastAsia="標楷體" w:hAnsi="Times New Roman" w:cs="Times New Roman"/>
          <w:sz w:val="28"/>
          <w:szCs w:val="28"/>
        </w:rPr>
        <w:t xml:space="preserve"> </w:t>
      </w:r>
    </w:p>
    <w:p w14:paraId="068A1037" w14:textId="77777777" w:rsidR="001664F4" w:rsidRPr="00010583" w:rsidRDefault="001664F4" w:rsidP="001664F4">
      <w:pPr>
        <w:snapToGrid w:val="0"/>
        <w:ind w:left="840" w:hangingChars="300" w:hanging="840"/>
        <w:rPr>
          <w:rFonts w:ascii="Times New Roman" w:eastAsia="標楷體" w:hAnsi="Times New Roman" w:cs="Times New Roman"/>
          <w:sz w:val="28"/>
          <w:szCs w:val="28"/>
        </w:rPr>
      </w:pPr>
      <w:r w:rsidRPr="00010583">
        <w:rPr>
          <w:rFonts w:ascii="Times New Roman" w:eastAsia="標楷體" w:hAnsi="Times New Roman" w:cs="Times New Roman"/>
          <w:sz w:val="28"/>
          <w:szCs w:val="28"/>
        </w:rPr>
        <w:t>（三）申請升等助理教授：代表著作須為三年內</w:t>
      </w:r>
      <w:r w:rsidRPr="00010583">
        <w:rPr>
          <w:rFonts w:ascii="Times New Roman" w:eastAsia="標楷體" w:hAnsi="Times New Roman" w:cs="Times New Roman"/>
          <w:sz w:val="28"/>
          <w:szCs w:val="28"/>
        </w:rPr>
        <w:t xml:space="preserve"> SCI/SSCI </w:t>
      </w:r>
      <w:r w:rsidRPr="00010583">
        <w:rPr>
          <w:rFonts w:ascii="Times New Roman" w:eastAsia="標楷體" w:hAnsi="Times New Roman" w:cs="Times New Roman"/>
          <w:sz w:val="28"/>
          <w:szCs w:val="28"/>
        </w:rPr>
        <w:t>類之期刊論文一</w:t>
      </w:r>
      <w:r w:rsidRPr="00010583">
        <w:rPr>
          <w:rFonts w:ascii="Times New Roman" w:eastAsia="標楷體" w:hAnsi="Times New Roman" w:cs="Times New Roman"/>
          <w:sz w:val="28"/>
          <w:szCs w:val="28"/>
        </w:rPr>
        <w:t xml:space="preserve"> </w:t>
      </w:r>
      <w:r w:rsidRPr="00010583">
        <w:rPr>
          <w:rFonts w:ascii="Times New Roman" w:eastAsia="標楷體" w:hAnsi="Times New Roman" w:cs="Times New Roman"/>
          <w:sz w:val="28"/>
          <w:szCs w:val="28"/>
        </w:rPr>
        <w:t>篇，並為第一作者或通訊作者；參考著作至少一篇五年內</w:t>
      </w:r>
      <w:r w:rsidRPr="00010583">
        <w:rPr>
          <w:rFonts w:ascii="Times New Roman" w:eastAsia="標楷體" w:hAnsi="Times New Roman" w:cs="Times New Roman"/>
          <w:sz w:val="28"/>
          <w:szCs w:val="28"/>
        </w:rPr>
        <w:t xml:space="preserve"> SCI/SSCI </w:t>
      </w:r>
      <w:r w:rsidRPr="00010583">
        <w:rPr>
          <w:rFonts w:ascii="Times New Roman" w:eastAsia="標楷體" w:hAnsi="Times New Roman" w:cs="Times New Roman"/>
          <w:sz w:val="28"/>
          <w:szCs w:val="28"/>
        </w:rPr>
        <w:t>類</w:t>
      </w:r>
      <w:r w:rsidRPr="00010583">
        <w:rPr>
          <w:rFonts w:ascii="Times New Roman" w:eastAsia="標楷體" w:hAnsi="Times New Roman" w:cs="Times New Roman"/>
          <w:sz w:val="28"/>
          <w:szCs w:val="28"/>
        </w:rPr>
        <w:t xml:space="preserve"> </w:t>
      </w:r>
      <w:r w:rsidRPr="00010583">
        <w:rPr>
          <w:rFonts w:ascii="Times New Roman" w:eastAsia="標楷體" w:hAnsi="Times New Roman" w:cs="Times New Roman"/>
          <w:sz w:val="28"/>
          <w:szCs w:val="28"/>
        </w:rPr>
        <w:t>之期刊論文。升等著作（含代表著作及參考著作）之歸類總分達</w:t>
      </w:r>
      <w:r w:rsidRPr="00010583">
        <w:rPr>
          <w:rFonts w:ascii="Times New Roman" w:eastAsia="標楷體" w:hAnsi="Times New Roman" w:cs="Times New Roman"/>
          <w:sz w:val="28"/>
          <w:szCs w:val="28"/>
        </w:rPr>
        <w:t xml:space="preserve"> 200 </w:t>
      </w:r>
      <w:r w:rsidRPr="00010583">
        <w:rPr>
          <w:rFonts w:ascii="Times New Roman" w:eastAsia="標楷體" w:hAnsi="Times New Roman" w:cs="Times New Roman"/>
          <w:sz w:val="28"/>
          <w:szCs w:val="28"/>
        </w:rPr>
        <w:t>分（含）以上，計入分數之著作應有至少有二篇為通訊作者或第一作</w:t>
      </w:r>
      <w:r w:rsidRPr="00010583">
        <w:rPr>
          <w:rFonts w:ascii="Times New Roman" w:eastAsia="標楷體" w:hAnsi="Times New Roman" w:cs="Times New Roman"/>
          <w:sz w:val="28"/>
          <w:szCs w:val="28"/>
        </w:rPr>
        <w:t xml:space="preserve"> </w:t>
      </w:r>
      <w:r w:rsidRPr="00010583">
        <w:rPr>
          <w:rFonts w:ascii="Times New Roman" w:eastAsia="標楷體" w:hAnsi="Times New Roman" w:cs="Times New Roman"/>
          <w:sz w:val="28"/>
          <w:szCs w:val="28"/>
        </w:rPr>
        <w:t>者。</w:t>
      </w:r>
      <w:r w:rsidRPr="00010583">
        <w:rPr>
          <w:rFonts w:ascii="Times New Roman" w:eastAsia="標楷體" w:hAnsi="Times New Roman" w:cs="Times New Roman"/>
          <w:sz w:val="28"/>
          <w:szCs w:val="28"/>
        </w:rPr>
        <w:t xml:space="preserve"> </w:t>
      </w:r>
    </w:p>
    <w:p w14:paraId="799CCD71" w14:textId="77777777" w:rsidR="001664F4" w:rsidRPr="00010583" w:rsidRDefault="001664F4" w:rsidP="001664F4">
      <w:pPr>
        <w:snapToGrid w:val="0"/>
        <w:ind w:left="840" w:hangingChars="300" w:hanging="840"/>
        <w:rPr>
          <w:rFonts w:ascii="Times New Roman" w:eastAsia="標楷體" w:hAnsi="Times New Roman" w:cs="Times New Roman"/>
          <w:sz w:val="28"/>
          <w:szCs w:val="28"/>
        </w:rPr>
      </w:pPr>
      <w:r w:rsidRPr="00010583">
        <w:rPr>
          <w:rFonts w:ascii="Times New Roman" w:eastAsia="標楷體" w:hAnsi="Times New Roman" w:cs="Times New Roman"/>
          <w:sz w:val="28"/>
          <w:szCs w:val="28"/>
        </w:rPr>
        <w:t>（四）申請講師：代表著作須為三年內</w:t>
      </w:r>
      <w:r w:rsidRPr="00010583">
        <w:rPr>
          <w:rFonts w:ascii="Times New Roman" w:eastAsia="標楷體" w:hAnsi="Times New Roman" w:cs="Times New Roman"/>
          <w:sz w:val="28"/>
          <w:szCs w:val="28"/>
        </w:rPr>
        <w:t xml:space="preserve"> SCI/SSCI </w:t>
      </w:r>
      <w:r w:rsidRPr="00010583">
        <w:rPr>
          <w:rFonts w:ascii="Times New Roman" w:eastAsia="標楷體" w:hAnsi="Times New Roman" w:cs="Times New Roman"/>
          <w:sz w:val="28"/>
          <w:szCs w:val="28"/>
        </w:rPr>
        <w:t>類之期刊論文一篇，並為</w:t>
      </w:r>
      <w:r w:rsidRPr="00010583">
        <w:rPr>
          <w:rFonts w:ascii="Times New Roman" w:eastAsia="標楷體" w:hAnsi="Times New Roman" w:cs="Times New Roman"/>
          <w:sz w:val="28"/>
          <w:szCs w:val="28"/>
        </w:rPr>
        <w:t xml:space="preserve"> </w:t>
      </w:r>
      <w:r w:rsidRPr="00010583">
        <w:rPr>
          <w:rFonts w:ascii="Times New Roman" w:eastAsia="標楷體" w:hAnsi="Times New Roman" w:cs="Times New Roman"/>
          <w:sz w:val="28"/>
          <w:szCs w:val="28"/>
        </w:rPr>
        <w:t>第一作者或通訊作者。升等著作（含代表著作及參考著作）之歸類總</w:t>
      </w:r>
      <w:r w:rsidRPr="00010583">
        <w:rPr>
          <w:rFonts w:ascii="Times New Roman" w:eastAsia="標楷體" w:hAnsi="Times New Roman" w:cs="Times New Roman"/>
          <w:sz w:val="28"/>
          <w:szCs w:val="28"/>
        </w:rPr>
        <w:t xml:space="preserve"> </w:t>
      </w:r>
      <w:r w:rsidRPr="00010583">
        <w:rPr>
          <w:rFonts w:ascii="Times New Roman" w:eastAsia="標楷體" w:hAnsi="Times New Roman" w:cs="Times New Roman"/>
          <w:sz w:val="28"/>
          <w:szCs w:val="28"/>
        </w:rPr>
        <w:t>分達</w:t>
      </w:r>
      <w:r w:rsidRPr="00010583">
        <w:rPr>
          <w:rFonts w:ascii="Times New Roman" w:eastAsia="標楷體" w:hAnsi="Times New Roman" w:cs="Times New Roman"/>
          <w:sz w:val="28"/>
          <w:szCs w:val="28"/>
        </w:rPr>
        <w:t xml:space="preserve"> 90 </w:t>
      </w:r>
      <w:r w:rsidRPr="00010583">
        <w:rPr>
          <w:rFonts w:ascii="Times New Roman" w:eastAsia="標楷體" w:hAnsi="Times New Roman" w:cs="Times New Roman"/>
          <w:sz w:val="28"/>
          <w:szCs w:val="28"/>
        </w:rPr>
        <w:t>分（含）以上，計入分數之著作應有至少有一篇為通訊作者</w:t>
      </w:r>
      <w:r w:rsidRPr="00010583">
        <w:rPr>
          <w:rFonts w:ascii="Times New Roman" w:eastAsia="標楷體" w:hAnsi="Times New Roman" w:cs="Times New Roman"/>
          <w:sz w:val="28"/>
          <w:szCs w:val="28"/>
        </w:rPr>
        <w:t xml:space="preserve"> </w:t>
      </w:r>
      <w:r w:rsidRPr="00010583">
        <w:rPr>
          <w:rFonts w:ascii="Times New Roman" w:eastAsia="標楷體" w:hAnsi="Times New Roman" w:cs="Times New Roman"/>
          <w:sz w:val="28"/>
          <w:szCs w:val="28"/>
        </w:rPr>
        <w:t>或第一作者。</w:t>
      </w:r>
      <w:r w:rsidRPr="00010583">
        <w:rPr>
          <w:rFonts w:ascii="Times New Roman" w:eastAsia="標楷體" w:hAnsi="Times New Roman" w:cs="Times New Roman"/>
          <w:sz w:val="28"/>
          <w:szCs w:val="28"/>
        </w:rPr>
        <w:t xml:space="preserve"> </w:t>
      </w:r>
    </w:p>
    <w:p w14:paraId="0F8270DC" w14:textId="77777777" w:rsidR="001664F4" w:rsidRPr="00010583" w:rsidRDefault="001664F4" w:rsidP="001664F4">
      <w:pPr>
        <w:snapToGrid w:val="0"/>
        <w:ind w:left="840" w:hangingChars="300" w:hanging="840"/>
        <w:rPr>
          <w:rFonts w:ascii="Times New Roman" w:eastAsia="標楷體" w:hAnsi="Times New Roman" w:cs="Times New Roman"/>
          <w:sz w:val="28"/>
          <w:szCs w:val="28"/>
        </w:rPr>
      </w:pPr>
      <w:r w:rsidRPr="00010583">
        <w:rPr>
          <w:rFonts w:ascii="Times New Roman" w:eastAsia="標楷體" w:hAnsi="Times New Roman" w:cs="Times New Roman"/>
          <w:sz w:val="28"/>
          <w:szCs w:val="28"/>
        </w:rPr>
        <w:t>（五）升等著作歸類總分（</w:t>
      </w:r>
      <w:proofErr w:type="spellStart"/>
      <w:r w:rsidRPr="00010583">
        <w:rPr>
          <w:rFonts w:ascii="Times New Roman" w:eastAsia="標楷體" w:hAnsi="Times New Roman" w:cs="Times New Roman"/>
          <w:sz w:val="28"/>
          <w:szCs w:val="28"/>
        </w:rPr>
        <w:t>CxJxA</w:t>
      </w:r>
      <w:proofErr w:type="spellEnd"/>
      <w:r w:rsidRPr="00010583">
        <w:rPr>
          <w:rFonts w:ascii="Times New Roman" w:eastAsia="標楷體" w:hAnsi="Times New Roman" w:cs="Times New Roman"/>
          <w:sz w:val="28"/>
          <w:szCs w:val="28"/>
        </w:rPr>
        <w:t>）</w:t>
      </w:r>
      <w:r w:rsidRPr="00010583">
        <w:rPr>
          <w:rFonts w:ascii="Times New Roman" w:eastAsia="標楷體" w:hAnsi="Times New Roman" w:cs="Times New Roman"/>
          <w:sz w:val="28"/>
          <w:szCs w:val="28"/>
        </w:rPr>
        <w:t xml:space="preserve"> </w:t>
      </w:r>
    </w:p>
    <w:p w14:paraId="1A305E8C" w14:textId="77777777" w:rsidR="001664F4" w:rsidRPr="00010583" w:rsidRDefault="001664F4" w:rsidP="001664F4">
      <w:pPr>
        <w:snapToGrid w:val="0"/>
        <w:ind w:leftChars="300" w:left="720"/>
        <w:rPr>
          <w:rFonts w:ascii="Times New Roman" w:eastAsia="標楷體" w:hAnsi="Times New Roman" w:cs="Times New Roman"/>
          <w:sz w:val="28"/>
          <w:szCs w:val="28"/>
        </w:rPr>
      </w:pPr>
      <w:r w:rsidRPr="00010583">
        <w:rPr>
          <w:rFonts w:ascii="Times New Roman" w:eastAsia="標楷體" w:hAnsi="Times New Roman" w:cs="Times New Roman"/>
          <w:sz w:val="28"/>
          <w:szCs w:val="28"/>
        </w:rPr>
        <w:t>1.</w:t>
      </w:r>
      <w:r w:rsidRPr="00010583">
        <w:rPr>
          <w:rFonts w:ascii="Times New Roman" w:eastAsia="標楷體" w:hAnsi="Times New Roman" w:cs="Times New Roman"/>
          <w:sz w:val="28"/>
          <w:szCs w:val="28"/>
        </w:rPr>
        <w:t>刊登期刊（</w:t>
      </w:r>
      <w:r w:rsidRPr="00010583">
        <w:rPr>
          <w:rFonts w:ascii="Times New Roman" w:eastAsia="標楷體" w:hAnsi="Times New Roman" w:cs="Times New Roman"/>
          <w:sz w:val="28"/>
          <w:szCs w:val="28"/>
        </w:rPr>
        <w:t>J</w:t>
      </w:r>
      <w:r w:rsidRPr="00010583">
        <w:rPr>
          <w:rFonts w:ascii="Times New Roman" w:eastAsia="標楷體" w:hAnsi="Times New Roman" w:cs="Times New Roman"/>
          <w:sz w:val="28"/>
          <w:szCs w:val="28"/>
        </w:rPr>
        <w:t>）：</w:t>
      </w:r>
      <w:r w:rsidRPr="00010583">
        <w:rPr>
          <w:rFonts w:ascii="Times New Roman" w:eastAsia="標楷體" w:hAnsi="Times New Roman" w:cs="Times New Roman"/>
          <w:sz w:val="28"/>
          <w:szCs w:val="28"/>
        </w:rPr>
        <w:t xml:space="preserve"> </w:t>
      </w:r>
    </w:p>
    <w:p w14:paraId="4CA7E44B" w14:textId="77777777" w:rsidR="001664F4" w:rsidRPr="00010583" w:rsidRDefault="001664F4" w:rsidP="001664F4">
      <w:pPr>
        <w:snapToGrid w:val="0"/>
        <w:ind w:leftChars="300" w:left="720"/>
        <w:rPr>
          <w:rFonts w:ascii="Times New Roman" w:eastAsia="標楷體" w:hAnsi="Times New Roman" w:cs="Times New Roman"/>
          <w:sz w:val="28"/>
          <w:szCs w:val="28"/>
        </w:rPr>
      </w:pPr>
      <w:r w:rsidRPr="00010583">
        <w:rPr>
          <w:rFonts w:ascii="Times New Roman" w:eastAsia="標楷體" w:hAnsi="Times New Roman" w:cs="Times New Roman"/>
          <w:sz w:val="28"/>
          <w:szCs w:val="28"/>
        </w:rPr>
        <w:t>（</w:t>
      </w:r>
      <w:r w:rsidRPr="00010583">
        <w:rPr>
          <w:rFonts w:ascii="Times New Roman" w:eastAsia="標楷體" w:hAnsi="Times New Roman" w:cs="Times New Roman"/>
          <w:sz w:val="28"/>
          <w:szCs w:val="28"/>
        </w:rPr>
        <w:t>1</w:t>
      </w:r>
      <w:r w:rsidRPr="00010583">
        <w:rPr>
          <w:rFonts w:ascii="Times New Roman" w:eastAsia="標楷體" w:hAnsi="Times New Roman" w:cs="Times New Roman"/>
          <w:sz w:val="28"/>
          <w:szCs w:val="28"/>
        </w:rPr>
        <w:t>）</w:t>
      </w:r>
      <w:r w:rsidRPr="00010583">
        <w:rPr>
          <w:rFonts w:ascii="Times New Roman" w:eastAsia="標楷體" w:hAnsi="Times New Roman" w:cs="Times New Roman"/>
          <w:sz w:val="28"/>
          <w:szCs w:val="28"/>
        </w:rPr>
        <w:t xml:space="preserve">SCI/SSCI </w:t>
      </w:r>
      <w:r w:rsidRPr="00010583">
        <w:rPr>
          <w:rFonts w:ascii="Times New Roman" w:eastAsia="標楷體" w:hAnsi="Times New Roman" w:cs="Times New Roman"/>
          <w:sz w:val="28"/>
          <w:szCs w:val="28"/>
        </w:rPr>
        <w:t>系統：</w:t>
      </w:r>
      <w:r w:rsidRPr="00010583">
        <w:rPr>
          <w:rFonts w:ascii="Times New Roman" w:eastAsia="標楷體" w:hAnsi="Times New Roman" w:cs="Times New Roman"/>
          <w:sz w:val="28"/>
          <w:szCs w:val="28"/>
        </w:rPr>
        <w:t xml:space="preserve"> </w:t>
      </w:r>
    </w:p>
    <w:p w14:paraId="5FEDFD5E" w14:textId="77777777" w:rsidR="001664F4" w:rsidRPr="00010583" w:rsidRDefault="001664F4" w:rsidP="001664F4">
      <w:pPr>
        <w:snapToGrid w:val="0"/>
        <w:ind w:leftChars="300" w:left="720" w:firstLineChars="300" w:firstLine="840"/>
        <w:rPr>
          <w:rFonts w:ascii="Times New Roman" w:eastAsia="標楷體" w:hAnsi="Times New Roman" w:cs="Times New Roman"/>
          <w:sz w:val="28"/>
          <w:szCs w:val="28"/>
        </w:rPr>
      </w:pPr>
      <w:r w:rsidRPr="00010583">
        <w:rPr>
          <w:rFonts w:ascii="Times New Roman" w:eastAsia="標楷體" w:hAnsi="Times New Roman" w:cs="Times New Roman"/>
          <w:sz w:val="28"/>
          <w:szCs w:val="28"/>
        </w:rPr>
        <w:t xml:space="preserve">1% </w:t>
      </w:r>
      <w:proofErr w:type="gramStart"/>
      <w:r w:rsidRPr="00010583">
        <w:rPr>
          <w:rFonts w:ascii="新細明體" w:eastAsia="新細明體" w:hAnsi="新細明體" w:cs="新細明體" w:hint="eastAsia"/>
          <w:sz w:val="28"/>
          <w:szCs w:val="28"/>
        </w:rPr>
        <w:t>≦</w:t>
      </w:r>
      <w:proofErr w:type="gramEnd"/>
      <w:r w:rsidRPr="00010583">
        <w:rPr>
          <w:rFonts w:ascii="Times New Roman" w:eastAsia="標楷體" w:hAnsi="Times New Roman" w:cs="Times New Roman"/>
          <w:sz w:val="28"/>
          <w:szCs w:val="28"/>
        </w:rPr>
        <w:t xml:space="preserve">P </w:t>
      </w:r>
      <w:proofErr w:type="gramStart"/>
      <w:r w:rsidRPr="00010583">
        <w:rPr>
          <w:rFonts w:ascii="新細明體" w:eastAsia="新細明體" w:hAnsi="新細明體" w:cs="新細明體" w:hint="eastAsia"/>
          <w:sz w:val="28"/>
          <w:szCs w:val="28"/>
        </w:rPr>
        <w:t>≦</w:t>
      </w:r>
      <w:proofErr w:type="gramEnd"/>
      <w:r w:rsidRPr="00010583">
        <w:rPr>
          <w:rFonts w:ascii="Times New Roman" w:eastAsia="標楷體" w:hAnsi="Times New Roman" w:cs="Times New Roman"/>
          <w:sz w:val="28"/>
          <w:szCs w:val="28"/>
        </w:rPr>
        <w:t xml:space="preserve"> 33% ...............7 </w:t>
      </w:r>
    </w:p>
    <w:p w14:paraId="481DDD1C" w14:textId="77777777" w:rsidR="001664F4" w:rsidRPr="00010583" w:rsidRDefault="001664F4" w:rsidP="001664F4">
      <w:pPr>
        <w:snapToGrid w:val="0"/>
        <w:ind w:leftChars="300" w:left="720" w:firstLineChars="300" w:firstLine="840"/>
        <w:rPr>
          <w:rFonts w:ascii="Times New Roman" w:eastAsia="標楷體" w:hAnsi="Times New Roman" w:cs="Times New Roman"/>
          <w:sz w:val="28"/>
          <w:szCs w:val="28"/>
        </w:rPr>
      </w:pPr>
      <w:r w:rsidRPr="00010583">
        <w:rPr>
          <w:rFonts w:ascii="Times New Roman" w:eastAsia="標楷體" w:hAnsi="Times New Roman" w:cs="Times New Roman"/>
          <w:sz w:val="28"/>
          <w:szCs w:val="28"/>
        </w:rPr>
        <w:t xml:space="preserve">34% </w:t>
      </w:r>
      <w:proofErr w:type="gramStart"/>
      <w:r w:rsidRPr="00010583">
        <w:rPr>
          <w:rFonts w:ascii="新細明體" w:eastAsia="新細明體" w:hAnsi="新細明體" w:cs="新細明體" w:hint="eastAsia"/>
          <w:sz w:val="28"/>
          <w:szCs w:val="28"/>
        </w:rPr>
        <w:t>≦</w:t>
      </w:r>
      <w:proofErr w:type="gramEnd"/>
      <w:r w:rsidRPr="00010583">
        <w:rPr>
          <w:rFonts w:ascii="Times New Roman" w:eastAsia="標楷體" w:hAnsi="Times New Roman" w:cs="Times New Roman"/>
          <w:sz w:val="28"/>
          <w:szCs w:val="28"/>
        </w:rPr>
        <w:t xml:space="preserve">P </w:t>
      </w:r>
      <w:proofErr w:type="gramStart"/>
      <w:r w:rsidRPr="00010583">
        <w:rPr>
          <w:rFonts w:ascii="新細明體" w:eastAsia="新細明體" w:hAnsi="新細明體" w:cs="新細明體" w:hint="eastAsia"/>
          <w:sz w:val="28"/>
          <w:szCs w:val="28"/>
        </w:rPr>
        <w:t>≦</w:t>
      </w:r>
      <w:proofErr w:type="gramEnd"/>
      <w:r w:rsidRPr="00010583">
        <w:rPr>
          <w:rFonts w:ascii="Times New Roman" w:eastAsia="標楷體" w:hAnsi="Times New Roman" w:cs="Times New Roman"/>
          <w:sz w:val="28"/>
          <w:szCs w:val="28"/>
        </w:rPr>
        <w:t xml:space="preserve"> 66% .............6 </w:t>
      </w:r>
    </w:p>
    <w:p w14:paraId="3CB84C78" w14:textId="77777777" w:rsidR="001664F4" w:rsidRPr="00010583" w:rsidRDefault="001664F4" w:rsidP="001664F4">
      <w:pPr>
        <w:snapToGrid w:val="0"/>
        <w:ind w:leftChars="300" w:left="720" w:firstLineChars="300" w:firstLine="840"/>
        <w:rPr>
          <w:rFonts w:ascii="Times New Roman" w:eastAsia="標楷體" w:hAnsi="Times New Roman" w:cs="Times New Roman"/>
          <w:sz w:val="28"/>
          <w:szCs w:val="28"/>
        </w:rPr>
      </w:pPr>
      <w:r w:rsidRPr="00010583">
        <w:rPr>
          <w:rFonts w:ascii="Times New Roman" w:eastAsia="標楷體" w:hAnsi="Times New Roman" w:cs="Times New Roman"/>
          <w:sz w:val="28"/>
          <w:szCs w:val="28"/>
        </w:rPr>
        <w:t xml:space="preserve">67% </w:t>
      </w:r>
      <w:proofErr w:type="gramStart"/>
      <w:r w:rsidRPr="00010583">
        <w:rPr>
          <w:rFonts w:ascii="新細明體" w:eastAsia="新細明體" w:hAnsi="新細明體" w:cs="新細明體" w:hint="eastAsia"/>
          <w:sz w:val="28"/>
          <w:szCs w:val="28"/>
        </w:rPr>
        <w:t>≦</w:t>
      </w:r>
      <w:proofErr w:type="gramEnd"/>
      <w:r w:rsidRPr="00010583">
        <w:rPr>
          <w:rFonts w:ascii="Times New Roman" w:eastAsia="標楷體" w:hAnsi="Times New Roman" w:cs="Times New Roman"/>
          <w:sz w:val="28"/>
          <w:szCs w:val="28"/>
        </w:rPr>
        <w:t xml:space="preserve"> P ..........................5 </w:t>
      </w:r>
    </w:p>
    <w:p w14:paraId="055A7482" w14:textId="77777777" w:rsidR="001664F4" w:rsidRPr="00010583" w:rsidRDefault="001664F4" w:rsidP="001664F4">
      <w:pPr>
        <w:snapToGrid w:val="0"/>
        <w:ind w:leftChars="300" w:left="720" w:firstLineChars="300" w:firstLine="840"/>
        <w:rPr>
          <w:rFonts w:ascii="Times New Roman" w:eastAsia="標楷體" w:hAnsi="Times New Roman" w:cs="Times New Roman"/>
          <w:sz w:val="28"/>
          <w:szCs w:val="28"/>
        </w:rPr>
      </w:pPr>
      <w:r w:rsidRPr="00010583">
        <w:rPr>
          <w:rFonts w:ascii="Times New Roman" w:eastAsia="標楷體" w:hAnsi="Times New Roman" w:cs="Times New Roman"/>
          <w:sz w:val="28"/>
          <w:szCs w:val="28"/>
        </w:rPr>
        <w:t>P</w:t>
      </w:r>
      <w:r w:rsidRPr="00010583">
        <w:rPr>
          <w:rFonts w:ascii="Times New Roman" w:eastAsia="標楷體" w:hAnsi="Times New Roman" w:cs="Times New Roman"/>
          <w:sz w:val="28"/>
          <w:szCs w:val="28"/>
        </w:rPr>
        <w:t>：為該期刊位於</w:t>
      </w:r>
      <w:r w:rsidRPr="00010583">
        <w:rPr>
          <w:rFonts w:ascii="Times New Roman" w:eastAsia="標楷體" w:hAnsi="Times New Roman" w:cs="Times New Roman"/>
          <w:sz w:val="28"/>
          <w:szCs w:val="28"/>
        </w:rPr>
        <w:t xml:space="preserve"> SCI</w:t>
      </w:r>
      <w:r w:rsidRPr="00010583">
        <w:rPr>
          <w:rFonts w:ascii="Times New Roman" w:eastAsia="標楷體" w:hAnsi="Times New Roman" w:cs="Times New Roman"/>
          <w:sz w:val="28"/>
          <w:szCs w:val="28"/>
        </w:rPr>
        <w:t>、</w:t>
      </w:r>
      <w:r w:rsidRPr="00010583">
        <w:rPr>
          <w:rFonts w:ascii="Times New Roman" w:eastAsia="標楷體" w:hAnsi="Times New Roman" w:cs="Times New Roman"/>
          <w:sz w:val="28"/>
          <w:szCs w:val="28"/>
        </w:rPr>
        <w:t xml:space="preserve">SSCI </w:t>
      </w:r>
      <w:r w:rsidRPr="00010583">
        <w:rPr>
          <w:rFonts w:ascii="Times New Roman" w:eastAsia="標楷體" w:hAnsi="Times New Roman" w:cs="Times New Roman"/>
          <w:sz w:val="28"/>
          <w:szCs w:val="28"/>
        </w:rPr>
        <w:t>分類排名中之百分比。</w:t>
      </w:r>
      <w:r w:rsidRPr="00010583">
        <w:rPr>
          <w:rFonts w:ascii="Times New Roman" w:eastAsia="標楷體" w:hAnsi="Times New Roman" w:cs="Times New Roman"/>
          <w:sz w:val="28"/>
          <w:szCs w:val="28"/>
        </w:rPr>
        <w:t xml:space="preserve"> </w:t>
      </w:r>
    </w:p>
    <w:p w14:paraId="7A345BB1" w14:textId="77777777" w:rsidR="001664F4" w:rsidRPr="00010583" w:rsidRDefault="001664F4" w:rsidP="001664F4">
      <w:pPr>
        <w:snapToGrid w:val="0"/>
        <w:ind w:leftChars="600" w:left="1440"/>
        <w:rPr>
          <w:rFonts w:ascii="Times New Roman" w:eastAsia="標楷體" w:hAnsi="Times New Roman" w:cs="Times New Roman"/>
          <w:sz w:val="28"/>
          <w:szCs w:val="28"/>
        </w:rPr>
      </w:pPr>
      <w:r w:rsidRPr="00010583">
        <w:rPr>
          <w:rFonts w:ascii="Times New Roman" w:eastAsia="標楷體" w:hAnsi="Times New Roman" w:cs="Times New Roman"/>
          <w:sz w:val="28"/>
          <w:szCs w:val="28"/>
        </w:rPr>
        <w:t>國際期刊領域排名以</w:t>
      </w:r>
      <w:proofErr w:type="gramStart"/>
      <w:r w:rsidRPr="00010583">
        <w:rPr>
          <w:rFonts w:ascii="Times New Roman" w:eastAsia="標楷體" w:hAnsi="Times New Roman" w:cs="Times New Roman"/>
          <w:sz w:val="28"/>
          <w:szCs w:val="28"/>
        </w:rPr>
        <w:t>最</w:t>
      </w:r>
      <w:proofErr w:type="gramEnd"/>
      <w:r w:rsidRPr="00010583">
        <w:rPr>
          <w:rFonts w:ascii="Times New Roman" w:eastAsia="標楷體" w:hAnsi="Times New Roman" w:cs="Times New Roman"/>
          <w:sz w:val="28"/>
          <w:szCs w:val="28"/>
        </w:rPr>
        <w:t>新版</w:t>
      </w:r>
      <w:r w:rsidRPr="00010583">
        <w:rPr>
          <w:rFonts w:ascii="Times New Roman" w:eastAsia="標楷體" w:hAnsi="Times New Roman" w:cs="Times New Roman"/>
          <w:sz w:val="28"/>
          <w:szCs w:val="28"/>
        </w:rPr>
        <w:t xml:space="preserve"> JCR </w:t>
      </w:r>
      <w:r w:rsidRPr="00010583">
        <w:rPr>
          <w:rFonts w:ascii="Times New Roman" w:eastAsia="標楷體" w:hAnsi="Times New Roman" w:cs="Times New Roman"/>
          <w:sz w:val="28"/>
          <w:szCs w:val="28"/>
        </w:rPr>
        <w:t>之</w:t>
      </w:r>
      <w:r w:rsidRPr="00010583">
        <w:rPr>
          <w:rFonts w:ascii="Times New Roman" w:eastAsia="標楷體" w:hAnsi="Times New Roman" w:cs="Times New Roman"/>
          <w:sz w:val="28"/>
          <w:szCs w:val="28"/>
        </w:rPr>
        <w:t xml:space="preserve"> 5-Year Impact Factor </w:t>
      </w:r>
      <w:r w:rsidRPr="00010583">
        <w:rPr>
          <w:rFonts w:ascii="Times New Roman" w:eastAsia="標楷體" w:hAnsi="Times New Roman" w:cs="Times New Roman"/>
          <w:sz w:val="28"/>
          <w:szCs w:val="28"/>
        </w:rPr>
        <w:t>為</w:t>
      </w:r>
      <w:r w:rsidRPr="00010583">
        <w:rPr>
          <w:rFonts w:ascii="Times New Roman" w:eastAsia="標楷體" w:hAnsi="Times New Roman" w:cs="Times New Roman"/>
          <w:sz w:val="28"/>
          <w:szCs w:val="28"/>
        </w:rPr>
        <w:t xml:space="preserve"> </w:t>
      </w:r>
      <w:proofErr w:type="gramStart"/>
      <w:r w:rsidRPr="00010583">
        <w:rPr>
          <w:rFonts w:ascii="Times New Roman" w:eastAsia="標楷體" w:hAnsi="Times New Roman" w:cs="Times New Roman"/>
          <w:sz w:val="28"/>
          <w:szCs w:val="28"/>
        </w:rPr>
        <w:t>準</w:t>
      </w:r>
      <w:proofErr w:type="gramEnd"/>
      <w:r w:rsidRPr="00010583">
        <w:rPr>
          <w:rFonts w:ascii="Times New Roman" w:eastAsia="標楷體" w:hAnsi="Times New Roman" w:cs="Times New Roman"/>
          <w:sz w:val="28"/>
          <w:szCs w:val="28"/>
        </w:rPr>
        <w:t>。</w:t>
      </w:r>
      <w:r w:rsidRPr="00010583">
        <w:rPr>
          <w:rFonts w:ascii="Times New Roman" w:eastAsia="標楷體" w:hAnsi="Times New Roman" w:cs="Times New Roman"/>
          <w:sz w:val="28"/>
          <w:szCs w:val="28"/>
        </w:rPr>
        <w:t xml:space="preserve"> </w:t>
      </w:r>
    </w:p>
    <w:p w14:paraId="45AE858B" w14:textId="77777777" w:rsidR="001664F4" w:rsidRPr="00010583" w:rsidRDefault="001664F4" w:rsidP="001664F4">
      <w:pPr>
        <w:snapToGrid w:val="0"/>
        <w:ind w:leftChars="300" w:left="1280" w:hangingChars="200" w:hanging="560"/>
        <w:rPr>
          <w:rFonts w:ascii="Times New Roman" w:eastAsia="標楷體" w:hAnsi="Times New Roman" w:cs="Times New Roman"/>
          <w:sz w:val="28"/>
          <w:szCs w:val="28"/>
        </w:rPr>
      </w:pPr>
      <w:r w:rsidRPr="00010583">
        <w:rPr>
          <w:rFonts w:ascii="Times New Roman" w:eastAsia="標楷體" w:hAnsi="Times New Roman" w:cs="Times New Roman"/>
          <w:sz w:val="28"/>
          <w:szCs w:val="28"/>
        </w:rPr>
        <w:t>（</w:t>
      </w:r>
      <w:r w:rsidRPr="00010583">
        <w:rPr>
          <w:rFonts w:ascii="Times New Roman" w:eastAsia="標楷體" w:hAnsi="Times New Roman" w:cs="Times New Roman"/>
          <w:sz w:val="28"/>
          <w:szCs w:val="28"/>
        </w:rPr>
        <w:t>2</w:t>
      </w:r>
      <w:r w:rsidRPr="00010583">
        <w:rPr>
          <w:rFonts w:ascii="Times New Roman" w:eastAsia="標楷體" w:hAnsi="Times New Roman" w:cs="Times New Roman"/>
          <w:sz w:val="28"/>
          <w:szCs w:val="28"/>
        </w:rPr>
        <w:t>）</w:t>
      </w:r>
      <w:r w:rsidRPr="00010583">
        <w:rPr>
          <w:rFonts w:ascii="Times New Roman" w:eastAsia="標楷體" w:hAnsi="Times New Roman" w:cs="Times New Roman"/>
          <w:sz w:val="28"/>
          <w:szCs w:val="28"/>
        </w:rPr>
        <w:t>TSSCI/TSCI</w:t>
      </w:r>
      <w:r w:rsidRPr="00010583">
        <w:rPr>
          <w:rFonts w:ascii="Times New Roman" w:eastAsia="標楷體" w:hAnsi="Times New Roman" w:cs="Times New Roman"/>
          <w:sz w:val="28"/>
          <w:szCs w:val="28"/>
        </w:rPr>
        <w:t>、</w:t>
      </w:r>
      <w:r w:rsidRPr="00010583">
        <w:rPr>
          <w:rFonts w:ascii="Times New Roman" w:eastAsia="標楷體" w:hAnsi="Times New Roman" w:cs="Times New Roman"/>
          <w:sz w:val="28"/>
          <w:szCs w:val="28"/>
        </w:rPr>
        <w:t xml:space="preserve">A&amp;HCI </w:t>
      </w:r>
      <w:r w:rsidRPr="00010583">
        <w:rPr>
          <w:rFonts w:ascii="Times New Roman" w:eastAsia="標楷體" w:hAnsi="Times New Roman" w:cs="Times New Roman"/>
          <w:sz w:val="28"/>
          <w:szCs w:val="28"/>
        </w:rPr>
        <w:t>等索引收錄之學術性期刊論文，計</w:t>
      </w:r>
      <w:r w:rsidRPr="00010583">
        <w:rPr>
          <w:rFonts w:ascii="Times New Roman" w:eastAsia="標楷體" w:hAnsi="Times New Roman" w:cs="Times New Roman"/>
          <w:sz w:val="28"/>
          <w:szCs w:val="28"/>
        </w:rPr>
        <w:t xml:space="preserve"> 4 4 </w:t>
      </w:r>
      <w:r w:rsidRPr="00010583">
        <w:rPr>
          <w:rFonts w:ascii="Times New Roman" w:eastAsia="標楷體" w:hAnsi="Times New Roman" w:cs="Times New Roman"/>
          <w:sz w:val="28"/>
          <w:szCs w:val="28"/>
        </w:rPr>
        <w:t>分。</w:t>
      </w:r>
    </w:p>
    <w:p w14:paraId="5346033B" w14:textId="77777777" w:rsidR="001664F4" w:rsidRPr="00010583" w:rsidRDefault="001664F4" w:rsidP="001664F4">
      <w:pPr>
        <w:snapToGrid w:val="0"/>
        <w:ind w:firstLineChars="200" w:firstLine="560"/>
        <w:rPr>
          <w:rFonts w:ascii="Times New Roman" w:eastAsia="標楷體" w:hAnsi="Times New Roman" w:cs="Times New Roman"/>
          <w:sz w:val="28"/>
          <w:szCs w:val="28"/>
        </w:rPr>
      </w:pPr>
      <w:r w:rsidRPr="00010583">
        <w:rPr>
          <w:rFonts w:ascii="Times New Roman" w:eastAsia="標楷體" w:hAnsi="Times New Roman" w:cs="Times New Roman"/>
          <w:sz w:val="28"/>
          <w:szCs w:val="28"/>
        </w:rPr>
        <w:t xml:space="preserve"> 2.</w:t>
      </w:r>
      <w:r w:rsidRPr="00010583">
        <w:rPr>
          <w:rFonts w:ascii="Times New Roman" w:eastAsia="標楷體" w:hAnsi="Times New Roman" w:cs="Times New Roman"/>
          <w:sz w:val="28"/>
          <w:szCs w:val="28"/>
        </w:rPr>
        <w:t>論文性質（</w:t>
      </w:r>
      <w:r w:rsidRPr="00010583">
        <w:rPr>
          <w:rFonts w:ascii="Times New Roman" w:eastAsia="標楷體" w:hAnsi="Times New Roman" w:cs="Times New Roman"/>
          <w:sz w:val="28"/>
          <w:szCs w:val="28"/>
        </w:rPr>
        <w:t>C</w:t>
      </w:r>
      <w:r w:rsidRPr="00010583">
        <w:rPr>
          <w:rFonts w:ascii="Times New Roman" w:eastAsia="標楷體" w:hAnsi="Times New Roman" w:cs="Times New Roman"/>
          <w:sz w:val="28"/>
          <w:szCs w:val="28"/>
        </w:rPr>
        <w:t>）：</w:t>
      </w:r>
      <w:r w:rsidRPr="00010583">
        <w:rPr>
          <w:rFonts w:ascii="Times New Roman" w:eastAsia="標楷體" w:hAnsi="Times New Roman" w:cs="Times New Roman"/>
          <w:sz w:val="28"/>
          <w:szCs w:val="28"/>
        </w:rPr>
        <w:t xml:space="preserve"> </w:t>
      </w:r>
    </w:p>
    <w:p w14:paraId="3FF6D130" w14:textId="77777777" w:rsidR="001664F4" w:rsidRPr="00010583" w:rsidRDefault="001664F4" w:rsidP="001664F4">
      <w:pPr>
        <w:snapToGrid w:val="0"/>
        <w:ind w:leftChars="300" w:left="720"/>
        <w:rPr>
          <w:rFonts w:ascii="Times New Roman" w:eastAsia="標楷體" w:hAnsi="Times New Roman" w:cs="Times New Roman"/>
          <w:sz w:val="28"/>
          <w:szCs w:val="28"/>
        </w:rPr>
      </w:pPr>
      <w:r w:rsidRPr="00010583">
        <w:rPr>
          <w:rFonts w:ascii="Times New Roman" w:eastAsia="標楷體" w:hAnsi="Times New Roman" w:cs="Times New Roman"/>
          <w:sz w:val="28"/>
          <w:szCs w:val="28"/>
        </w:rPr>
        <w:t>原始論著</w:t>
      </w:r>
      <w:r w:rsidRPr="00010583">
        <w:rPr>
          <w:rFonts w:ascii="Times New Roman" w:eastAsia="標楷體" w:hAnsi="Times New Roman" w:cs="Times New Roman"/>
          <w:sz w:val="28"/>
          <w:szCs w:val="28"/>
        </w:rPr>
        <w:t xml:space="preserve"> ...............................3 </w:t>
      </w:r>
    </w:p>
    <w:p w14:paraId="7AC407B5" w14:textId="77777777" w:rsidR="001664F4" w:rsidRPr="00010583" w:rsidRDefault="001664F4" w:rsidP="001664F4">
      <w:pPr>
        <w:snapToGrid w:val="0"/>
        <w:ind w:leftChars="300" w:left="720"/>
        <w:rPr>
          <w:rFonts w:ascii="Times New Roman" w:eastAsia="標楷體" w:hAnsi="Times New Roman" w:cs="Times New Roman"/>
          <w:sz w:val="28"/>
          <w:szCs w:val="28"/>
        </w:rPr>
      </w:pPr>
      <w:r w:rsidRPr="00010583">
        <w:rPr>
          <w:rFonts w:ascii="Times New Roman" w:eastAsia="標楷體" w:hAnsi="Times New Roman" w:cs="Times New Roman"/>
          <w:sz w:val="28"/>
          <w:szCs w:val="28"/>
        </w:rPr>
        <w:t>病例分析，研究簡報，</w:t>
      </w:r>
      <w:r w:rsidRPr="00010583">
        <w:rPr>
          <w:rFonts w:ascii="Times New Roman" w:eastAsia="標楷體" w:hAnsi="Times New Roman" w:cs="Times New Roman"/>
          <w:sz w:val="28"/>
          <w:szCs w:val="28"/>
        </w:rPr>
        <w:t>Editorial</w:t>
      </w:r>
      <w:r w:rsidRPr="00010583">
        <w:rPr>
          <w:rFonts w:ascii="Times New Roman" w:eastAsia="標楷體" w:hAnsi="Times New Roman" w:cs="Times New Roman"/>
          <w:sz w:val="28"/>
          <w:szCs w:val="28"/>
        </w:rPr>
        <w:t>，</w:t>
      </w:r>
      <w:r w:rsidRPr="00010583">
        <w:rPr>
          <w:rFonts w:ascii="Times New Roman" w:eastAsia="標楷體" w:hAnsi="Times New Roman" w:cs="Times New Roman"/>
          <w:sz w:val="28"/>
          <w:szCs w:val="28"/>
        </w:rPr>
        <w:t xml:space="preserve">review article ...............................2 </w:t>
      </w:r>
    </w:p>
    <w:p w14:paraId="4D68B2D3" w14:textId="77777777" w:rsidR="001664F4" w:rsidRPr="00010583" w:rsidRDefault="001664F4" w:rsidP="001664F4">
      <w:pPr>
        <w:snapToGrid w:val="0"/>
        <w:ind w:leftChars="300" w:left="720"/>
        <w:rPr>
          <w:rFonts w:ascii="Times New Roman" w:eastAsia="標楷體" w:hAnsi="Times New Roman" w:cs="Times New Roman"/>
          <w:sz w:val="28"/>
          <w:szCs w:val="28"/>
        </w:rPr>
      </w:pPr>
      <w:r w:rsidRPr="00010583">
        <w:rPr>
          <w:rFonts w:ascii="Times New Roman" w:eastAsia="標楷體" w:hAnsi="Times New Roman" w:cs="Times New Roman"/>
          <w:sz w:val="28"/>
          <w:szCs w:val="28"/>
        </w:rPr>
        <w:t>病例報告，</w:t>
      </w:r>
      <w:r w:rsidRPr="00010583">
        <w:rPr>
          <w:rFonts w:ascii="Times New Roman" w:eastAsia="標楷體" w:hAnsi="Times New Roman" w:cs="Times New Roman"/>
          <w:sz w:val="28"/>
          <w:szCs w:val="28"/>
        </w:rPr>
        <w:t xml:space="preserve">image .......................1 </w:t>
      </w:r>
    </w:p>
    <w:p w14:paraId="44A11D19" w14:textId="77777777" w:rsidR="001664F4" w:rsidRPr="00010583" w:rsidRDefault="001664F4" w:rsidP="001664F4">
      <w:pPr>
        <w:snapToGrid w:val="0"/>
        <w:ind w:leftChars="300" w:left="720"/>
        <w:rPr>
          <w:rFonts w:ascii="Times New Roman" w:eastAsia="標楷體" w:hAnsi="Times New Roman" w:cs="Times New Roman"/>
          <w:sz w:val="28"/>
          <w:szCs w:val="28"/>
        </w:rPr>
      </w:pPr>
      <w:proofErr w:type="gramStart"/>
      <w:r w:rsidRPr="00010583">
        <w:rPr>
          <w:rFonts w:ascii="Times New Roman" w:eastAsia="標楷體" w:hAnsi="Times New Roman" w:cs="Times New Roman"/>
          <w:sz w:val="28"/>
          <w:szCs w:val="28"/>
        </w:rPr>
        <w:lastRenderedPageBreak/>
        <w:t>註</w:t>
      </w:r>
      <w:proofErr w:type="gramEnd"/>
      <w:r w:rsidRPr="00010583">
        <w:rPr>
          <w:rFonts w:ascii="Times New Roman" w:eastAsia="標楷體" w:hAnsi="Times New Roman" w:cs="Times New Roman"/>
          <w:sz w:val="28"/>
          <w:szCs w:val="28"/>
        </w:rPr>
        <w:t xml:space="preserve"> 1.</w:t>
      </w:r>
      <w:r w:rsidRPr="00010583">
        <w:rPr>
          <w:rFonts w:ascii="Times New Roman" w:eastAsia="標楷體" w:hAnsi="Times New Roman" w:cs="Times New Roman"/>
          <w:sz w:val="28"/>
          <w:szCs w:val="28"/>
        </w:rPr>
        <w:t>技術報告或</w:t>
      </w:r>
      <w:r w:rsidRPr="00010583">
        <w:rPr>
          <w:rFonts w:ascii="Times New Roman" w:eastAsia="標楷體" w:hAnsi="Times New Roman" w:cs="Times New Roman"/>
          <w:sz w:val="28"/>
          <w:szCs w:val="28"/>
        </w:rPr>
        <w:t xml:space="preserve"> DNA</w:t>
      </w:r>
      <w:r w:rsidRPr="00010583">
        <w:rPr>
          <w:rFonts w:ascii="Times New Roman" w:eastAsia="標楷體" w:hAnsi="Times New Roman" w:cs="Times New Roman"/>
          <w:sz w:val="28"/>
          <w:szCs w:val="28"/>
        </w:rPr>
        <w:t>、</w:t>
      </w:r>
      <w:r w:rsidRPr="00010583">
        <w:rPr>
          <w:rFonts w:ascii="Times New Roman" w:eastAsia="標楷體" w:hAnsi="Times New Roman" w:cs="Times New Roman"/>
          <w:sz w:val="28"/>
          <w:szCs w:val="28"/>
        </w:rPr>
        <w:t xml:space="preserve">RNA </w:t>
      </w:r>
      <w:r w:rsidRPr="00010583">
        <w:rPr>
          <w:rFonts w:ascii="Times New Roman" w:eastAsia="標楷體" w:hAnsi="Times New Roman" w:cs="Times New Roman"/>
          <w:sz w:val="28"/>
          <w:szCs w:val="28"/>
        </w:rPr>
        <w:t>及</w:t>
      </w:r>
      <w:r w:rsidRPr="00010583">
        <w:rPr>
          <w:rFonts w:ascii="Times New Roman" w:eastAsia="標楷體" w:hAnsi="Times New Roman" w:cs="Times New Roman"/>
          <w:sz w:val="28"/>
          <w:szCs w:val="28"/>
        </w:rPr>
        <w:t xml:space="preserve"> amino acid </w:t>
      </w:r>
      <w:r w:rsidRPr="00010583">
        <w:rPr>
          <w:rFonts w:ascii="Times New Roman" w:eastAsia="標楷體" w:hAnsi="Times New Roman" w:cs="Times New Roman"/>
          <w:sz w:val="28"/>
          <w:szCs w:val="28"/>
        </w:rPr>
        <w:t>序列登錄，均不計分。</w:t>
      </w:r>
      <w:r w:rsidRPr="00010583">
        <w:rPr>
          <w:rFonts w:ascii="Times New Roman" w:eastAsia="標楷體" w:hAnsi="Times New Roman" w:cs="Times New Roman"/>
          <w:sz w:val="28"/>
          <w:szCs w:val="28"/>
        </w:rPr>
        <w:t xml:space="preserve"> </w:t>
      </w:r>
      <w:proofErr w:type="gramStart"/>
      <w:r w:rsidRPr="00010583">
        <w:rPr>
          <w:rFonts w:ascii="Times New Roman" w:eastAsia="標楷體" w:hAnsi="Times New Roman" w:cs="Times New Roman"/>
          <w:sz w:val="28"/>
          <w:szCs w:val="28"/>
        </w:rPr>
        <w:t>註</w:t>
      </w:r>
      <w:proofErr w:type="gramEnd"/>
      <w:r w:rsidRPr="00010583">
        <w:rPr>
          <w:rFonts w:ascii="Times New Roman" w:eastAsia="標楷體" w:hAnsi="Times New Roman" w:cs="Times New Roman"/>
          <w:sz w:val="28"/>
          <w:szCs w:val="28"/>
        </w:rPr>
        <w:t xml:space="preserve"> 2.</w:t>
      </w:r>
      <w:r w:rsidRPr="00010583">
        <w:rPr>
          <w:rFonts w:ascii="Times New Roman" w:eastAsia="標楷體" w:hAnsi="Times New Roman" w:cs="Times New Roman"/>
          <w:sz w:val="28"/>
          <w:szCs w:val="28"/>
        </w:rPr>
        <w:t>碩、博士論文、未發表於學術期刊之論文或研究報告、科普性、</w:t>
      </w:r>
      <w:r w:rsidRPr="00010583">
        <w:rPr>
          <w:rFonts w:ascii="Times New Roman" w:eastAsia="標楷體" w:hAnsi="Times New Roman" w:cs="Times New Roman" w:hint="eastAsia"/>
          <w:sz w:val="28"/>
          <w:szCs w:val="28"/>
        </w:rPr>
        <w:t xml:space="preserve"> </w:t>
      </w:r>
      <w:r w:rsidRPr="00010583">
        <w:rPr>
          <w:rFonts w:ascii="Times New Roman" w:eastAsia="標楷體" w:hAnsi="Times New Roman" w:cs="Times New Roman"/>
          <w:sz w:val="28"/>
          <w:szCs w:val="28"/>
        </w:rPr>
        <w:t>評論他人或自己論文、或回覆其他評論者之意見或疑問等而非發表自己研究成果數據之文章、學會年會或研討會摘要、以及專書或其章節，均不能視為上表所列各項論文。</w:t>
      </w:r>
      <w:r w:rsidRPr="00010583">
        <w:rPr>
          <w:rFonts w:ascii="Times New Roman" w:eastAsia="標楷體" w:hAnsi="Times New Roman" w:cs="Times New Roman"/>
          <w:sz w:val="28"/>
          <w:szCs w:val="28"/>
        </w:rPr>
        <w:t xml:space="preserve"> </w:t>
      </w:r>
    </w:p>
    <w:p w14:paraId="73E616C1" w14:textId="77777777" w:rsidR="001664F4" w:rsidRPr="00010583" w:rsidRDefault="001664F4" w:rsidP="001664F4">
      <w:pPr>
        <w:snapToGrid w:val="0"/>
        <w:ind w:leftChars="300" w:left="720"/>
        <w:rPr>
          <w:rFonts w:ascii="Times New Roman" w:eastAsia="標楷體" w:hAnsi="Times New Roman" w:cs="Times New Roman"/>
          <w:sz w:val="28"/>
          <w:szCs w:val="28"/>
        </w:rPr>
      </w:pPr>
      <w:r w:rsidRPr="00010583">
        <w:rPr>
          <w:rFonts w:ascii="Times New Roman" w:eastAsia="標楷體" w:hAnsi="Times New Roman" w:cs="Times New Roman"/>
          <w:sz w:val="28"/>
          <w:szCs w:val="28"/>
        </w:rPr>
        <w:t>3.</w:t>
      </w:r>
      <w:r w:rsidRPr="00010583">
        <w:rPr>
          <w:rFonts w:ascii="Times New Roman" w:eastAsia="標楷體" w:hAnsi="Times New Roman" w:cs="Times New Roman"/>
          <w:sz w:val="28"/>
          <w:szCs w:val="28"/>
        </w:rPr>
        <w:t>作者排名（</w:t>
      </w:r>
      <w:r w:rsidRPr="00010583">
        <w:rPr>
          <w:rFonts w:ascii="Times New Roman" w:eastAsia="標楷體" w:hAnsi="Times New Roman" w:cs="Times New Roman"/>
          <w:sz w:val="28"/>
          <w:szCs w:val="28"/>
        </w:rPr>
        <w:t>A</w:t>
      </w:r>
      <w:r w:rsidRPr="00010583">
        <w:rPr>
          <w:rFonts w:ascii="Times New Roman" w:eastAsia="標楷體" w:hAnsi="Times New Roman" w:cs="Times New Roman"/>
          <w:sz w:val="28"/>
          <w:szCs w:val="28"/>
        </w:rPr>
        <w:t>）：</w:t>
      </w:r>
      <w:r w:rsidRPr="00010583">
        <w:rPr>
          <w:rFonts w:ascii="Times New Roman" w:eastAsia="標楷體" w:hAnsi="Times New Roman" w:cs="Times New Roman"/>
          <w:sz w:val="28"/>
          <w:szCs w:val="28"/>
        </w:rPr>
        <w:t xml:space="preserve"> </w:t>
      </w:r>
    </w:p>
    <w:p w14:paraId="5D03DFAD" w14:textId="77777777" w:rsidR="001664F4" w:rsidRPr="00010583" w:rsidRDefault="001664F4" w:rsidP="001664F4">
      <w:pPr>
        <w:snapToGrid w:val="0"/>
        <w:ind w:leftChars="300" w:left="720" w:firstLineChars="100" w:firstLine="280"/>
        <w:rPr>
          <w:rFonts w:ascii="Times New Roman" w:eastAsia="標楷體" w:hAnsi="Times New Roman" w:cs="Times New Roman"/>
          <w:sz w:val="28"/>
          <w:szCs w:val="28"/>
        </w:rPr>
      </w:pPr>
      <w:r w:rsidRPr="00010583">
        <w:rPr>
          <w:rFonts w:ascii="Times New Roman" w:eastAsia="標楷體" w:hAnsi="Times New Roman" w:cs="Times New Roman"/>
          <w:sz w:val="28"/>
          <w:szCs w:val="28"/>
        </w:rPr>
        <w:t>第一作者</w:t>
      </w:r>
      <w:r w:rsidRPr="00010583">
        <w:rPr>
          <w:rFonts w:ascii="Times New Roman" w:eastAsia="標楷體" w:hAnsi="Times New Roman" w:cs="Times New Roman"/>
          <w:sz w:val="28"/>
          <w:szCs w:val="28"/>
        </w:rPr>
        <w:t xml:space="preserve"> ...............................5 </w:t>
      </w:r>
    </w:p>
    <w:p w14:paraId="78A8C989" w14:textId="77777777" w:rsidR="001664F4" w:rsidRPr="00010583" w:rsidRDefault="001664F4" w:rsidP="001664F4">
      <w:pPr>
        <w:snapToGrid w:val="0"/>
        <w:ind w:leftChars="300" w:left="720" w:firstLineChars="100" w:firstLine="280"/>
        <w:rPr>
          <w:rFonts w:ascii="Times New Roman" w:eastAsia="標楷體" w:hAnsi="Times New Roman" w:cs="Times New Roman"/>
          <w:sz w:val="28"/>
          <w:szCs w:val="28"/>
        </w:rPr>
      </w:pPr>
      <w:r w:rsidRPr="00010583">
        <w:rPr>
          <w:rFonts w:ascii="Times New Roman" w:eastAsia="標楷體" w:hAnsi="Times New Roman" w:cs="Times New Roman"/>
          <w:sz w:val="28"/>
          <w:szCs w:val="28"/>
        </w:rPr>
        <w:t>第二作者</w:t>
      </w:r>
      <w:r w:rsidRPr="00010583">
        <w:rPr>
          <w:rFonts w:ascii="Times New Roman" w:eastAsia="標楷體" w:hAnsi="Times New Roman" w:cs="Times New Roman"/>
          <w:sz w:val="28"/>
          <w:szCs w:val="28"/>
        </w:rPr>
        <w:t xml:space="preserve"> ...............................3 </w:t>
      </w:r>
    </w:p>
    <w:p w14:paraId="7E4876DD" w14:textId="77777777" w:rsidR="001664F4" w:rsidRPr="00010583" w:rsidRDefault="001664F4" w:rsidP="001664F4">
      <w:pPr>
        <w:snapToGrid w:val="0"/>
        <w:ind w:leftChars="300" w:left="720" w:firstLineChars="100" w:firstLine="280"/>
        <w:rPr>
          <w:rFonts w:ascii="Times New Roman" w:eastAsia="標楷體" w:hAnsi="Times New Roman" w:cs="Times New Roman"/>
          <w:sz w:val="28"/>
          <w:szCs w:val="28"/>
        </w:rPr>
      </w:pPr>
      <w:r w:rsidRPr="00010583">
        <w:rPr>
          <w:rFonts w:ascii="Times New Roman" w:eastAsia="標楷體" w:hAnsi="Times New Roman" w:cs="Times New Roman"/>
          <w:sz w:val="28"/>
          <w:szCs w:val="28"/>
        </w:rPr>
        <w:t>第三作者</w:t>
      </w:r>
      <w:r w:rsidRPr="00010583">
        <w:rPr>
          <w:rFonts w:ascii="Times New Roman" w:eastAsia="標楷體" w:hAnsi="Times New Roman" w:cs="Times New Roman"/>
          <w:sz w:val="28"/>
          <w:szCs w:val="28"/>
        </w:rPr>
        <w:t xml:space="preserve"> ...............................1 </w:t>
      </w:r>
    </w:p>
    <w:p w14:paraId="3D050448" w14:textId="77777777" w:rsidR="001664F4" w:rsidRPr="00010583" w:rsidRDefault="001664F4" w:rsidP="001664F4">
      <w:pPr>
        <w:snapToGrid w:val="0"/>
        <w:ind w:leftChars="300" w:left="720" w:firstLineChars="100" w:firstLine="280"/>
        <w:rPr>
          <w:rFonts w:ascii="Times New Roman" w:eastAsia="標楷體" w:hAnsi="Times New Roman" w:cs="Times New Roman"/>
          <w:sz w:val="28"/>
          <w:szCs w:val="28"/>
        </w:rPr>
      </w:pPr>
      <w:r w:rsidRPr="00010583">
        <w:rPr>
          <w:rFonts w:ascii="Times New Roman" w:eastAsia="標楷體" w:hAnsi="Times New Roman" w:cs="Times New Roman"/>
          <w:sz w:val="28"/>
          <w:szCs w:val="28"/>
        </w:rPr>
        <w:t>第四作者以上</w:t>
      </w:r>
      <w:r w:rsidRPr="00010583">
        <w:rPr>
          <w:rFonts w:ascii="Times New Roman" w:eastAsia="標楷體" w:hAnsi="Times New Roman" w:cs="Times New Roman"/>
          <w:sz w:val="28"/>
          <w:szCs w:val="28"/>
        </w:rPr>
        <w:t xml:space="preserve"> ...........................0.5 </w:t>
      </w:r>
    </w:p>
    <w:p w14:paraId="04820BB6" w14:textId="77777777" w:rsidR="001664F4" w:rsidRPr="00010583" w:rsidRDefault="001664F4" w:rsidP="001664F4">
      <w:pPr>
        <w:snapToGrid w:val="0"/>
        <w:ind w:leftChars="300" w:left="720" w:firstLineChars="100" w:firstLine="280"/>
        <w:rPr>
          <w:rFonts w:ascii="Times New Roman" w:eastAsia="標楷體" w:hAnsi="Times New Roman" w:cs="Times New Roman"/>
          <w:sz w:val="28"/>
          <w:szCs w:val="28"/>
        </w:rPr>
      </w:pPr>
      <w:r w:rsidRPr="00010583">
        <w:rPr>
          <w:rFonts w:ascii="Times New Roman" w:eastAsia="標楷體" w:hAnsi="Times New Roman" w:cs="Times New Roman"/>
          <w:sz w:val="28"/>
          <w:szCs w:val="28"/>
        </w:rPr>
        <w:t>通訊作者</w:t>
      </w:r>
      <w:r w:rsidRPr="00010583">
        <w:rPr>
          <w:rFonts w:ascii="Times New Roman" w:eastAsia="標楷體" w:hAnsi="Times New Roman" w:cs="Times New Roman"/>
          <w:sz w:val="28"/>
          <w:szCs w:val="28"/>
        </w:rPr>
        <w:t xml:space="preserve"> ...............................5 </w:t>
      </w:r>
    </w:p>
    <w:p w14:paraId="0C07F886" w14:textId="77777777" w:rsidR="001664F4" w:rsidRPr="00010583" w:rsidRDefault="001664F4" w:rsidP="001664F4">
      <w:pPr>
        <w:snapToGrid w:val="0"/>
        <w:ind w:leftChars="400" w:left="960"/>
        <w:rPr>
          <w:rFonts w:ascii="Times New Roman" w:eastAsia="標楷體" w:hAnsi="Times New Roman" w:cs="Times New Roman"/>
          <w:sz w:val="28"/>
          <w:szCs w:val="28"/>
        </w:rPr>
      </w:pPr>
      <w:r w:rsidRPr="00010583">
        <w:rPr>
          <w:rFonts w:ascii="Times New Roman" w:eastAsia="標楷體" w:hAnsi="Times New Roman" w:cs="Times New Roman"/>
          <w:sz w:val="28"/>
          <w:szCs w:val="28"/>
        </w:rPr>
        <w:t>相同貢獻作者（</w:t>
      </w:r>
      <w:r w:rsidRPr="00010583">
        <w:rPr>
          <w:rFonts w:ascii="Times New Roman" w:eastAsia="標楷體" w:hAnsi="Times New Roman" w:cs="Times New Roman"/>
          <w:sz w:val="28"/>
          <w:szCs w:val="28"/>
        </w:rPr>
        <w:t>Equal Contribution</w:t>
      </w:r>
      <w:r w:rsidRPr="00010583">
        <w:rPr>
          <w:rFonts w:ascii="Times New Roman" w:eastAsia="標楷體" w:hAnsi="Times New Roman" w:cs="Times New Roman"/>
          <w:sz w:val="28"/>
          <w:szCs w:val="28"/>
        </w:rPr>
        <w:t>）：</w:t>
      </w:r>
      <w:proofErr w:type="gramStart"/>
      <w:r w:rsidRPr="00010583">
        <w:rPr>
          <w:rFonts w:ascii="Times New Roman" w:eastAsia="標楷體" w:hAnsi="Times New Roman" w:cs="Times New Roman"/>
          <w:sz w:val="28"/>
          <w:szCs w:val="28"/>
        </w:rPr>
        <w:t>採</w:t>
      </w:r>
      <w:proofErr w:type="gramEnd"/>
      <w:r w:rsidRPr="00010583">
        <w:rPr>
          <w:rFonts w:ascii="Times New Roman" w:eastAsia="標楷體" w:hAnsi="Times New Roman" w:cs="Times New Roman"/>
          <w:sz w:val="28"/>
          <w:szCs w:val="28"/>
        </w:rPr>
        <w:t>計相同貢獻作者計分者，須附該論文註明「相同貢獻作者」部份之影本。</w:t>
      </w:r>
      <w:r w:rsidRPr="00010583">
        <w:rPr>
          <w:rFonts w:ascii="Times New Roman" w:eastAsia="標楷體" w:hAnsi="Times New Roman" w:cs="Times New Roman"/>
          <w:sz w:val="28"/>
          <w:szCs w:val="28"/>
        </w:rPr>
        <w:t xml:space="preserve"> </w:t>
      </w:r>
    </w:p>
    <w:p w14:paraId="28D5D106" w14:textId="77777777" w:rsidR="001664F4" w:rsidRPr="00010583" w:rsidRDefault="001664F4" w:rsidP="001664F4">
      <w:pPr>
        <w:snapToGrid w:val="0"/>
        <w:ind w:leftChars="400" w:left="1240" w:hangingChars="100" w:hanging="280"/>
        <w:rPr>
          <w:rFonts w:ascii="Times New Roman" w:eastAsia="標楷體" w:hAnsi="Times New Roman" w:cs="Times New Roman"/>
          <w:sz w:val="28"/>
          <w:szCs w:val="28"/>
        </w:rPr>
      </w:pPr>
      <w:r w:rsidRPr="00010583">
        <w:rPr>
          <w:rFonts w:ascii="Times New Roman" w:eastAsia="標楷體" w:hAnsi="Times New Roman" w:cs="Times New Roman"/>
          <w:sz w:val="28"/>
          <w:szCs w:val="28"/>
        </w:rPr>
        <w:t>(1)</w:t>
      </w:r>
      <w:r w:rsidRPr="00010583">
        <w:rPr>
          <w:rFonts w:ascii="Times New Roman" w:eastAsia="標楷體" w:hAnsi="Times New Roman" w:cs="Times New Roman"/>
          <w:sz w:val="28"/>
          <w:szCs w:val="28"/>
        </w:rPr>
        <w:t>有</w:t>
      </w:r>
      <w:r w:rsidRPr="00010583">
        <w:rPr>
          <w:rFonts w:ascii="Times New Roman" w:eastAsia="標楷體" w:hAnsi="Times New Roman" w:cs="Times New Roman"/>
          <w:sz w:val="28"/>
          <w:szCs w:val="28"/>
        </w:rPr>
        <w:t>2</w:t>
      </w:r>
      <w:r w:rsidRPr="00010583">
        <w:rPr>
          <w:rFonts w:ascii="Times New Roman" w:eastAsia="標楷體" w:hAnsi="Times New Roman" w:cs="Times New Roman"/>
          <w:sz w:val="28"/>
          <w:szCs w:val="28"/>
        </w:rPr>
        <w:t>位作者相同貢獻，相同貢獻</w:t>
      </w:r>
      <w:proofErr w:type="gramStart"/>
      <w:r w:rsidRPr="00010583">
        <w:rPr>
          <w:rFonts w:ascii="Times New Roman" w:eastAsia="標楷體" w:hAnsi="Times New Roman" w:cs="Times New Roman"/>
          <w:sz w:val="28"/>
          <w:szCs w:val="28"/>
        </w:rPr>
        <w:t>作者均以其</w:t>
      </w:r>
      <w:proofErr w:type="gramEnd"/>
      <w:r w:rsidRPr="00010583">
        <w:rPr>
          <w:rFonts w:ascii="Times New Roman" w:eastAsia="標楷體" w:hAnsi="Times New Roman" w:cs="Times New Roman"/>
          <w:sz w:val="28"/>
          <w:szCs w:val="28"/>
        </w:rPr>
        <w:t>排序之加權分數</w:t>
      </w:r>
      <w:r w:rsidRPr="00010583">
        <w:rPr>
          <w:rFonts w:ascii="Times New Roman" w:eastAsia="標楷體" w:hAnsi="Times New Roman" w:cs="Times New Roman"/>
          <w:sz w:val="28"/>
          <w:szCs w:val="28"/>
        </w:rPr>
        <w:t>90%</w:t>
      </w:r>
      <w:r w:rsidRPr="00010583">
        <w:rPr>
          <w:rFonts w:ascii="Times New Roman" w:eastAsia="標楷體" w:hAnsi="Times New Roman" w:cs="Times New Roman"/>
          <w:sz w:val="28"/>
          <w:szCs w:val="28"/>
        </w:rPr>
        <w:t>計分，如發表於</w:t>
      </w:r>
      <w:r w:rsidRPr="00010583">
        <w:rPr>
          <w:rFonts w:ascii="Times New Roman" w:eastAsia="標楷體" w:hAnsi="Times New Roman" w:cs="Times New Roman"/>
          <w:sz w:val="28"/>
          <w:szCs w:val="28"/>
        </w:rPr>
        <w:t>IF</w:t>
      </w:r>
      <w:proofErr w:type="gramStart"/>
      <w:r w:rsidRPr="00010583">
        <w:rPr>
          <w:rFonts w:ascii="新細明體" w:eastAsia="新細明體" w:hAnsi="新細明體" w:cs="新細明體" w:hint="eastAsia"/>
          <w:sz w:val="28"/>
          <w:szCs w:val="28"/>
        </w:rPr>
        <w:t>≧</w:t>
      </w:r>
      <w:proofErr w:type="gramEnd"/>
      <w:r w:rsidRPr="00010583">
        <w:rPr>
          <w:rFonts w:ascii="Times New Roman" w:eastAsia="標楷體" w:hAnsi="Times New Roman" w:cs="Times New Roman"/>
          <w:sz w:val="28"/>
          <w:szCs w:val="28"/>
        </w:rPr>
        <w:t xml:space="preserve">6 </w:t>
      </w:r>
      <w:r w:rsidRPr="00010583">
        <w:rPr>
          <w:rFonts w:ascii="Times New Roman" w:eastAsia="標楷體" w:hAnsi="Times New Roman" w:cs="Times New Roman"/>
          <w:sz w:val="28"/>
          <w:szCs w:val="28"/>
        </w:rPr>
        <w:t>之期刊論文其加權分數以</w:t>
      </w:r>
      <w:r w:rsidRPr="00010583">
        <w:rPr>
          <w:rFonts w:ascii="Times New Roman" w:eastAsia="標楷體" w:hAnsi="Times New Roman" w:cs="Times New Roman"/>
          <w:sz w:val="28"/>
          <w:szCs w:val="28"/>
        </w:rPr>
        <w:t>100%</w:t>
      </w:r>
      <w:r w:rsidRPr="00010583">
        <w:rPr>
          <w:rFonts w:ascii="Times New Roman" w:eastAsia="標楷體" w:hAnsi="Times New Roman" w:cs="Times New Roman"/>
          <w:sz w:val="28"/>
          <w:szCs w:val="28"/>
        </w:rPr>
        <w:t>計分。</w:t>
      </w:r>
    </w:p>
    <w:p w14:paraId="2DC08A54" w14:textId="77777777" w:rsidR="001664F4" w:rsidRPr="00010583" w:rsidRDefault="001664F4" w:rsidP="001664F4">
      <w:pPr>
        <w:snapToGrid w:val="0"/>
        <w:ind w:leftChars="400" w:left="1240" w:hangingChars="100" w:hanging="280"/>
        <w:rPr>
          <w:rFonts w:ascii="Times New Roman" w:eastAsia="標楷體" w:hAnsi="Times New Roman" w:cs="Times New Roman"/>
          <w:sz w:val="28"/>
          <w:szCs w:val="28"/>
        </w:rPr>
      </w:pPr>
      <w:r w:rsidRPr="00010583">
        <w:rPr>
          <w:rFonts w:ascii="Times New Roman" w:eastAsia="標楷體" w:hAnsi="Times New Roman" w:cs="Times New Roman"/>
          <w:sz w:val="28"/>
          <w:szCs w:val="28"/>
        </w:rPr>
        <w:t>(2)</w:t>
      </w:r>
      <w:r w:rsidRPr="00010583">
        <w:rPr>
          <w:rFonts w:ascii="Times New Roman" w:eastAsia="標楷體" w:hAnsi="Times New Roman" w:cs="Times New Roman"/>
          <w:sz w:val="28"/>
          <w:szCs w:val="28"/>
        </w:rPr>
        <w:t>有</w:t>
      </w:r>
      <w:r w:rsidRPr="00010583">
        <w:rPr>
          <w:rFonts w:ascii="Times New Roman" w:eastAsia="標楷體" w:hAnsi="Times New Roman" w:cs="Times New Roman"/>
          <w:sz w:val="28"/>
          <w:szCs w:val="28"/>
        </w:rPr>
        <w:t>3-4</w:t>
      </w:r>
      <w:r w:rsidRPr="00010583">
        <w:rPr>
          <w:rFonts w:ascii="Times New Roman" w:eastAsia="標楷體" w:hAnsi="Times New Roman" w:cs="Times New Roman"/>
          <w:sz w:val="28"/>
          <w:szCs w:val="28"/>
        </w:rPr>
        <w:t>位作者相同貢獻，相同貢獻</w:t>
      </w:r>
      <w:proofErr w:type="gramStart"/>
      <w:r w:rsidRPr="00010583">
        <w:rPr>
          <w:rFonts w:ascii="Times New Roman" w:eastAsia="標楷體" w:hAnsi="Times New Roman" w:cs="Times New Roman"/>
          <w:sz w:val="28"/>
          <w:szCs w:val="28"/>
        </w:rPr>
        <w:t>作者均以其</w:t>
      </w:r>
      <w:proofErr w:type="gramEnd"/>
      <w:r w:rsidRPr="00010583">
        <w:rPr>
          <w:rFonts w:ascii="Times New Roman" w:eastAsia="標楷體" w:hAnsi="Times New Roman" w:cs="Times New Roman"/>
          <w:sz w:val="28"/>
          <w:szCs w:val="28"/>
        </w:rPr>
        <w:t>排序之加權分數</w:t>
      </w:r>
      <w:r w:rsidRPr="00010583">
        <w:rPr>
          <w:rFonts w:ascii="Times New Roman" w:eastAsia="標楷體" w:hAnsi="Times New Roman" w:cs="Times New Roman"/>
          <w:sz w:val="28"/>
          <w:szCs w:val="28"/>
        </w:rPr>
        <w:t>60%</w:t>
      </w:r>
      <w:r w:rsidRPr="00010583">
        <w:rPr>
          <w:rFonts w:ascii="Times New Roman" w:eastAsia="標楷體" w:hAnsi="Times New Roman" w:cs="Times New Roman"/>
          <w:sz w:val="28"/>
          <w:szCs w:val="28"/>
        </w:rPr>
        <w:t>計分，如發表於</w:t>
      </w:r>
      <w:r w:rsidRPr="00010583">
        <w:rPr>
          <w:rFonts w:ascii="Times New Roman" w:eastAsia="標楷體" w:hAnsi="Times New Roman" w:cs="Times New Roman"/>
          <w:sz w:val="28"/>
          <w:szCs w:val="28"/>
        </w:rPr>
        <w:t>IF</w:t>
      </w:r>
      <w:proofErr w:type="gramStart"/>
      <w:r w:rsidRPr="00010583">
        <w:rPr>
          <w:rFonts w:ascii="新細明體" w:eastAsia="新細明體" w:hAnsi="新細明體" w:cs="新細明體" w:hint="eastAsia"/>
          <w:sz w:val="28"/>
          <w:szCs w:val="28"/>
        </w:rPr>
        <w:t>≧</w:t>
      </w:r>
      <w:proofErr w:type="gramEnd"/>
      <w:r w:rsidRPr="00010583">
        <w:rPr>
          <w:rFonts w:ascii="Times New Roman" w:eastAsia="標楷體" w:hAnsi="Times New Roman" w:cs="Times New Roman"/>
          <w:sz w:val="28"/>
          <w:szCs w:val="28"/>
        </w:rPr>
        <w:t xml:space="preserve">10 </w:t>
      </w:r>
      <w:r w:rsidRPr="00010583">
        <w:rPr>
          <w:rFonts w:ascii="Times New Roman" w:eastAsia="標楷體" w:hAnsi="Times New Roman" w:cs="Times New Roman"/>
          <w:sz w:val="28"/>
          <w:szCs w:val="28"/>
        </w:rPr>
        <w:t>之期刊論文其加權分數以</w:t>
      </w:r>
      <w:r w:rsidRPr="00010583">
        <w:rPr>
          <w:rFonts w:ascii="Times New Roman" w:eastAsia="標楷體" w:hAnsi="Times New Roman" w:cs="Times New Roman"/>
          <w:sz w:val="28"/>
          <w:szCs w:val="28"/>
        </w:rPr>
        <w:t>100%</w:t>
      </w:r>
      <w:r w:rsidRPr="00010583">
        <w:rPr>
          <w:rFonts w:ascii="Times New Roman" w:eastAsia="標楷體" w:hAnsi="Times New Roman" w:cs="Times New Roman"/>
          <w:sz w:val="28"/>
          <w:szCs w:val="28"/>
        </w:rPr>
        <w:t>計分。</w:t>
      </w:r>
      <w:r w:rsidRPr="00010583">
        <w:rPr>
          <w:rFonts w:ascii="Times New Roman" w:eastAsia="標楷體" w:hAnsi="Times New Roman" w:cs="Times New Roman"/>
          <w:sz w:val="28"/>
          <w:szCs w:val="28"/>
        </w:rPr>
        <w:t xml:space="preserve"> </w:t>
      </w:r>
    </w:p>
    <w:p w14:paraId="4E87865E" w14:textId="77777777" w:rsidR="001664F4" w:rsidRPr="00010583" w:rsidRDefault="001664F4" w:rsidP="001664F4">
      <w:pPr>
        <w:snapToGrid w:val="0"/>
        <w:ind w:leftChars="400" w:left="1240" w:hangingChars="100" w:hanging="280"/>
        <w:rPr>
          <w:rFonts w:ascii="Times New Roman" w:eastAsia="標楷體" w:hAnsi="Times New Roman" w:cs="Times New Roman"/>
          <w:sz w:val="28"/>
          <w:szCs w:val="28"/>
        </w:rPr>
      </w:pPr>
      <w:r w:rsidRPr="00010583">
        <w:rPr>
          <w:rFonts w:ascii="Times New Roman" w:eastAsia="標楷體" w:hAnsi="Times New Roman" w:cs="Times New Roman"/>
          <w:sz w:val="28"/>
          <w:szCs w:val="28"/>
        </w:rPr>
        <w:t>(3)</w:t>
      </w:r>
      <w:r w:rsidRPr="00010583">
        <w:rPr>
          <w:rFonts w:ascii="Times New Roman" w:eastAsia="標楷體" w:hAnsi="Times New Roman" w:cs="Times New Roman"/>
          <w:sz w:val="28"/>
          <w:szCs w:val="28"/>
        </w:rPr>
        <w:t>有</w:t>
      </w:r>
      <w:r w:rsidRPr="00010583">
        <w:rPr>
          <w:rFonts w:ascii="Times New Roman" w:eastAsia="標楷體" w:hAnsi="Times New Roman" w:cs="Times New Roman"/>
          <w:sz w:val="28"/>
          <w:szCs w:val="28"/>
        </w:rPr>
        <w:t>5</w:t>
      </w:r>
      <w:r w:rsidRPr="00010583">
        <w:rPr>
          <w:rFonts w:ascii="Times New Roman" w:eastAsia="標楷體" w:hAnsi="Times New Roman" w:cs="Times New Roman"/>
          <w:sz w:val="28"/>
          <w:szCs w:val="28"/>
        </w:rPr>
        <w:t>位及以上作者相同貢獻，相同貢獻</w:t>
      </w:r>
      <w:proofErr w:type="gramStart"/>
      <w:r w:rsidRPr="00010583">
        <w:rPr>
          <w:rFonts w:ascii="Times New Roman" w:eastAsia="標楷體" w:hAnsi="Times New Roman" w:cs="Times New Roman"/>
          <w:sz w:val="28"/>
          <w:szCs w:val="28"/>
        </w:rPr>
        <w:t>作者均以其</w:t>
      </w:r>
      <w:proofErr w:type="gramEnd"/>
      <w:r w:rsidRPr="00010583">
        <w:rPr>
          <w:rFonts w:ascii="Times New Roman" w:eastAsia="標楷體" w:hAnsi="Times New Roman" w:cs="Times New Roman"/>
          <w:sz w:val="28"/>
          <w:szCs w:val="28"/>
        </w:rPr>
        <w:t>排序之加權分數</w:t>
      </w:r>
      <w:r w:rsidRPr="00010583">
        <w:rPr>
          <w:rFonts w:ascii="Times New Roman" w:eastAsia="標楷體" w:hAnsi="Times New Roman" w:cs="Times New Roman"/>
          <w:sz w:val="28"/>
          <w:szCs w:val="28"/>
        </w:rPr>
        <w:t>30%</w:t>
      </w:r>
      <w:r w:rsidRPr="00010583">
        <w:rPr>
          <w:rFonts w:ascii="Times New Roman" w:eastAsia="標楷體" w:hAnsi="Times New Roman" w:cs="Times New Roman"/>
          <w:sz w:val="28"/>
          <w:szCs w:val="28"/>
        </w:rPr>
        <w:t>計分。</w:t>
      </w:r>
      <w:r w:rsidRPr="00010583">
        <w:rPr>
          <w:rFonts w:ascii="Times New Roman" w:eastAsia="標楷體" w:hAnsi="Times New Roman" w:cs="Times New Roman"/>
          <w:sz w:val="28"/>
          <w:szCs w:val="28"/>
        </w:rPr>
        <w:t xml:space="preserve"> </w:t>
      </w:r>
    </w:p>
    <w:p w14:paraId="403A936C" w14:textId="77777777" w:rsidR="001664F4" w:rsidRPr="00010583" w:rsidRDefault="001664F4" w:rsidP="001664F4">
      <w:pPr>
        <w:snapToGrid w:val="0"/>
        <w:ind w:leftChars="400" w:left="1240" w:hangingChars="100" w:hanging="280"/>
        <w:rPr>
          <w:rFonts w:ascii="Times New Roman" w:eastAsia="標楷體" w:hAnsi="Times New Roman" w:cs="Times New Roman"/>
          <w:sz w:val="28"/>
          <w:szCs w:val="28"/>
        </w:rPr>
      </w:pPr>
      <w:r w:rsidRPr="00010583">
        <w:rPr>
          <w:rFonts w:ascii="Times New Roman" w:eastAsia="標楷體" w:hAnsi="Times New Roman" w:cs="Times New Roman"/>
          <w:sz w:val="28"/>
          <w:szCs w:val="28"/>
        </w:rPr>
        <w:t>(4)</w:t>
      </w:r>
      <w:r w:rsidRPr="00010583">
        <w:rPr>
          <w:rFonts w:ascii="Times New Roman" w:eastAsia="標楷體" w:hAnsi="Times New Roman" w:cs="Times New Roman"/>
          <w:sz w:val="28"/>
          <w:szCs w:val="28"/>
        </w:rPr>
        <w:t>相同貢獻之作者均與其最先一位視為同一排序，之後一位作者之</w:t>
      </w:r>
      <w:r w:rsidRPr="00010583">
        <w:rPr>
          <w:rFonts w:ascii="Times New Roman" w:eastAsia="標楷體" w:hAnsi="Times New Roman" w:cs="Times New Roman"/>
          <w:sz w:val="28"/>
          <w:szCs w:val="28"/>
        </w:rPr>
        <w:t xml:space="preserve"> </w:t>
      </w:r>
      <w:r w:rsidRPr="00010583">
        <w:rPr>
          <w:rFonts w:ascii="Times New Roman" w:eastAsia="標楷體" w:hAnsi="Times New Roman" w:cs="Times New Roman"/>
          <w:sz w:val="28"/>
          <w:szCs w:val="28"/>
        </w:rPr>
        <w:t>排序則以其在所有作者中之</w:t>
      </w:r>
      <w:proofErr w:type="gramStart"/>
      <w:r w:rsidRPr="00010583">
        <w:rPr>
          <w:rFonts w:ascii="Times New Roman" w:eastAsia="標楷體" w:hAnsi="Times New Roman" w:cs="Times New Roman"/>
          <w:sz w:val="28"/>
          <w:szCs w:val="28"/>
        </w:rPr>
        <w:t>實際序</w:t>
      </w:r>
      <w:proofErr w:type="gramEnd"/>
      <w:r w:rsidRPr="00010583">
        <w:rPr>
          <w:rFonts w:ascii="Times New Roman" w:eastAsia="標楷體" w:hAnsi="Times New Roman" w:cs="Times New Roman"/>
          <w:sz w:val="28"/>
          <w:szCs w:val="28"/>
        </w:rPr>
        <w:t>位計算加權分數；以上計分若</w:t>
      </w:r>
      <w:r w:rsidRPr="00010583">
        <w:rPr>
          <w:rFonts w:ascii="Times New Roman" w:eastAsia="標楷體" w:hAnsi="Times New Roman" w:cs="Times New Roman"/>
          <w:sz w:val="28"/>
          <w:szCs w:val="28"/>
        </w:rPr>
        <w:t xml:space="preserve"> </w:t>
      </w:r>
      <w:r w:rsidRPr="00010583">
        <w:rPr>
          <w:rFonts w:ascii="Times New Roman" w:eastAsia="標楷體" w:hAnsi="Times New Roman" w:cs="Times New Roman"/>
          <w:sz w:val="28"/>
          <w:szCs w:val="28"/>
        </w:rPr>
        <w:t>未達</w:t>
      </w:r>
      <w:r w:rsidRPr="00010583">
        <w:rPr>
          <w:rFonts w:ascii="Times New Roman" w:eastAsia="標楷體" w:hAnsi="Times New Roman" w:cs="Times New Roman"/>
          <w:sz w:val="28"/>
          <w:szCs w:val="28"/>
        </w:rPr>
        <w:t xml:space="preserve"> 0.5 </w:t>
      </w:r>
      <w:r w:rsidRPr="00010583">
        <w:rPr>
          <w:rFonts w:ascii="Times New Roman" w:eastAsia="標楷體" w:hAnsi="Times New Roman" w:cs="Times New Roman"/>
          <w:sz w:val="28"/>
          <w:szCs w:val="28"/>
        </w:rPr>
        <w:t>分</w:t>
      </w:r>
      <w:proofErr w:type="gramStart"/>
      <w:r w:rsidRPr="00010583">
        <w:rPr>
          <w:rFonts w:ascii="Times New Roman" w:eastAsia="標楷體" w:hAnsi="Times New Roman" w:cs="Times New Roman"/>
          <w:sz w:val="28"/>
          <w:szCs w:val="28"/>
        </w:rPr>
        <w:t>者均以</w:t>
      </w:r>
      <w:proofErr w:type="gramEnd"/>
      <w:r w:rsidRPr="00010583">
        <w:rPr>
          <w:rFonts w:ascii="Times New Roman" w:eastAsia="標楷體" w:hAnsi="Times New Roman" w:cs="Times New Roman"/>
          <w:sz w:val="28"/>
          <w:szCs w:val="28"/>
        </w:rPr>
        <w:t xml:space="preserve"> 0.5 </w:t>
      </w:r>
      <w:r w:rsidRPr="00010583">
        <w:rPr>
          <w:rFonts w:ascii="Times New Roman" w:eastAsia="標楷體" w:hAnsi="Times New Roman" w:cs="Times New Roman"/>
          <w:sz w:val="28"/>
          <w:szCs w:val="28"/>
        </w:rPr>
        <w:t>分計分。</w:t>
      </w:r>
    </w:p>
    <w:p w14:paraId="223676D2" w14:textId="77777777" w:rsidR="001664F4" w:rsidRPr="00010583" w:rsidRDefault="001664F4" w:rsidP="001664F4">
      <w:pPr>
        <w:snapToGrid w:val="0"/>
        <w:rPr>
          <w:rFonts w:ascii="Times New Roman" w:eastAsia="標楷體" w:hAnsi="Times New Roman" w:cs="Times New Roman"/>
          <w:color w:val="000000" w:themeColor="text1"/>
          <w:sz w:val="26"/>
          <w:szCs w:val="26"/>
        </w:rPr>
      </w:pPr>
    </w:p>
    <w:p w14:paraId="5CC38D5B" w14:textId="77777777" w:rsidR="00F53617" w:rsidRPr="00010583" w:rsidRDefault="00F53617"/>
    <w:sectPr w:rsidR="00F53617" w:rsidRPr="0001058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64A5A"/>
    <w:multiLevelType w:val="hybridMultilevel"/>
    <w:tmpl w:val="6374D486"/>
    <w:lvl w:ilvl="0" w:tplc="634614D4">
      <w:start w:val="3"/>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3891012"/>
    <w:multiLevelType w:val="hybridMultilevel"/>
    <w:tmpl w:val="52F62F6A"/>
    <w:lvl w:ilvl="0" w:tplc="AC1C50C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26448D3"/>
    <w:multiLevelType w:val="hybridMultilevel"/>
    <w:tmpl w:val="F15E6204"/>
    <w:lvl w:ilvl="0" w:tplc="3AD0AF56">
      <w:start w:val="4"/>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4F4"/>
    <w:rsid w:val="00010583"/>
    <w:rsid w:val="001664F4"/>
    <w:rsid w:val="006F08CD"/>
    <w:rsid w:val="00F536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2412C"/>
  <w15:chartTrackingRefBased/>
  <w15:docId w15:val="{D9D6CE80-D7AD-424E-80BA-34E83671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4F4"/>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664F4"/>
    <w:pPr>
      <w:ind w:leftChars="200" w:left="480"/>
    </w:pPr>
    <w:rPr>
      <w:rFonts w:ascii="Calibri" w:hAnsi="Calibri"/>
      <w:szCs w:val="22"/>
    </w:rPr>
  </w:style>
  <w:style w:type="character" w:customStyle="1" w:styleId="a4">
    <w:name w:val="清單段落 字元"/>
    <w:link w:val="a3"/>
    <w:uiPriority w:val="34"/>
    <w:locked/>
    <w:rsid w:val="001664F4"/>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614</Words>
  <Characters>3501</Characters>
  <Application>Microsoft Office Word</Application>
  <DocSecurity>0</DocSecurity>
  <Lines>29</Lines>
  <Paragraphs>8</Paragraphs>
  <ScaleCrop>false</ScaleCrop>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李青霞-greenfriend01</dc:creator>
  <cp:keywords/>
  <dc:description/>
  <cp:lastModifiedBy>李青霞-greenfriend01</cp:lastModifiedBy>
  <cp:revision>3</cp:revision>
  <dcterms:created xsi:type="dcterms:W3CDTF">2025-04-25T02:41:00Z</dcterms:created>
  <dcterms:modified xsi:type="dcterms:W3CDTF">2025-04-30T01:22:00Z</dcterms:modified>
</cp:coreProperties>
</file>